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54" w:rsidRPr="00CB23FA" w:rsidRDefault="00ED2854" w:rsidP="00ED2854">
      <w:pPr>
        <w:spacing w:after="0" w:line="240" w:lineRule="auto"/>
        <w:rPr>
          <w:rFonts w:ascii="Μοντέρνα" w:eastAsia="Μοντέρνα" w:hAnsi="Μοντέρνα" w:cs="Times New Roman"/>
          <w:sz w:val="24"/>
          <w:szCs w:val="20"/>
          <w:lang w:eastAsia="bg-BG"/>
        </w:rPr>
      </w:pPr>
      <w:bookmarkStart w:id="0" w:name="_GoBack"/>
      <w:bookmarkEnd w:id="0"/>
    </w:p>
    <w:p w:rsidR="00ED2854" w:rsidRPr="00CB23FA" w:rsidRDefault="00ED2854" w:rsidP="00ED2854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val="en-US" w:eastAsia="bg-BG"/>
        </w:rPr>
      </w:pPr>
    </w:p>
    <w:p w:rsidR="00ED2854" w:rsidRPr="00CB23FA" w:rsidRDefault="00ED2854" w:rsidP="00ED2854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eastAsia="bg-BG"/>
        </w:rPr>
      </w:pPr>
    </w:p>
    <w:p w:rsidR="00ED2854" w:rsidRPr="006E07E8" w:rsidRDefault="00ED2854" w:rsidP="00ED2854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0"/>
          <w:lang w:val="en-US" w:eastAsia="bg-BG"/>
        </w:rPr>
      </w:pPr>
    </w:p>
    <w:p w:rsidR="00ED2854" w:rsidRPr="00CB23FA" w:rsidRDefault="00ED2854" w:rsidP="00ED2854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0"/>
          <w:lang w:val="en-GB" w:eastAsia="bg-BG"/>
        </w:rPr>
      </w:pP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ВЪВЕДЕНИ В ЕКСПЛОАТАЦИЯ НОВОПОСТРОЕНИ ЖИЛИЩНИ СГРАДИ И ЖИЛИЩА В ОБЛАСТ СЛИВЕН ПРЕЗ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ПЪРВО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ТО ТРИМЕСЕЧИЕ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2023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 ГОДИНА</w:t>
      </w:r>
    </w:p>
    <w:p w:rsidR="00ED2854" w:rsidRPr="00CB23FA" w:rsidRDefault="00ED2854" w:rsidP="00ED2854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b/>
          <w:sz w:val="24"/>
          <w:szCs w:val="24"/>
          <w:lang w:val="en-GB" w:eastAsia="bg-BG"/>
        </w:rPr>
        <w:t>(ПРЕДВАРИТЕЛНИ ДАННИ)</w:t>
      </w:r>
    </w:p>
    <w:p w:rsidR="00ED2854" w:rsidRPr="00CB23FA" w:rsidRDefault="00ED2854" w:rsidP="00ED2854">
      <w:pPr>
        <w:spacing w:after="0" w:line="240" w:lineRule="auto"/>
        <w:ind w:firstLine="709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предварителни данни на Националния статистически институт броят на въведените в експлоатация новопостроени жилищни сгради в област Сливен 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спрямо съответното тримесечие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9.4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%. Жилищата в тях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37.9% по</w:t>
      </w:r>
      <w:r w:rsidR="00F552C0">
        <w:rPr>
          <w:rFonts w:ascii="Times New Roman" w:eastAsia="Times New Roman" w:hAnsi="Times New Roman" w:cs="Times New Roman"/>
          <w:sz w:val="24"/>
          <w:szCs w:val="24"/>
          <w:lang w:eastAsia="bg-BG"/>
        </w:rPr>
        <w:t>-малко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спрямо съответното тримесечие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 Спрямо предходното тримесечие броят на въведените в експлоатация новопостроени жилищни сгради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нараства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F552C0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52C0">
        <w:rPr>
          <w:rFonts w:ascii="Times New Roman" w:eastAsia="Times New Roman" w:hAnsi="Times New Roman" w:cs="Times New Roman"/>
          <w:sz w:val="24"/>
          <w:szCs w:val="24"/>
          <w:lang w:eastAsia="bg-BG"/>
        </w:rPr>
        <w:t>7.4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%, а жилищата в тях </w:t>
      </w:r>
      <w:r w:rsidR="00F552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52C0">
        <w:rPr>
          <w:rFonts w:ascii="Times New Roman" w:eastAsia="Times New Roman" w:hAnsi="Times New Roman" w:cs="Times New Roman"/>
          <w:sz w:val="24"/>
          <w:szCs w:val="24"/>
          <w:lang w:eastAsia="bg-BG"/>
        </w:rPr>
        <w:t>61.3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</w:p>
    <w:p w:rsidR="00ED2854" w:rsidRPr="00CB23FA" w:rsidRDefault="00ED2854" w:rsidP="00ED285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Общата полезна площ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на всички новопостроени жилища в областта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първо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е </w:t>
      </w:r>
      <w:r>
        <w:rPr>
          <w:rFonts w:ascii="Times New Roman" w:eastAsia="Μοντέρνα" w:hAnsi="Times New Roman" w:cs="Times New Roman"/>
          <w:sz w:val="24"/>
          <w:szCs w:val="20"/>
          <w:lang w:eastAsia="bg-BG"/>
        </w:rPr>
        <w:t>3763</w:t>
      </w:r>
      <w:r w:rsidRPr="00CB23F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кв. м, или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43.5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по-малко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същото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2022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година. </w:t>
      </w:r>
      <w:r w:rsidRPr="00CB23FA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Жилищната площ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също бележи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спад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 45.2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%) и достига </w:t>
      </w:r>
      <w:r>
        <w:rPr>
          <w:rFonts w:ascii="Times New Roman" w:eastAsia="Μοντέρνα" w:hAnsi="Times New Roman" w:cs="Times New Roman"/>
          <w:sz w:val="24"/>
          <w:szCs w:val="20"/>
          <w:lang w:eastAsia="bg-BG"/>
        </w:rPr>
        <w:t>2712</w:t>
      </w:r>
      <w:r w:rsidRPr="00CB23F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>кв. метра.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Спрямо предходното тримесечие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намаление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общата полезна площ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r w:rsidR="00F552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51.1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жилищната площ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новопостроени жилища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 Сливен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по-малко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C65C2">
        <w:rPr>
          <w:rFonts w:ascii="Times New Roman" w:eastAsia="Times New Roman" w:hAnsi="Times New Roman" w:cs="Times New Roman"/>
          <w:sz w:val="24"/>
          <w:szCs w:val="24"/>
          <w:lang w:eastAsia="bg-BG"/>
        </w:rPr>
        <w:t>49.2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Средната полезна площ на едно новопостроено жилище през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първо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2023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областта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104.5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метра. Спрямо съответното тримесечие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2022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 средната полезна площ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намалява 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10.2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м., а спрямо предходното тримесечие </w:t>
      </w:r>
      <w:r w:rsidR="00F207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увеличава с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C65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21.8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метра.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Преобладаващата част от всички новопостроени жилища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47.2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%) през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първо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2023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тристайни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D2854" w:rsidRPr="00CB23FA" w:rsidRDefault="00ED2854" w:rsidP="00ED285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Според конструкцията на външните стени на сградата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75.9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>% от новопостроените жилищни сгради са тухлени.</w:t>
      </w:r>
    </w:p>
    <w:p w:rsidR="00ED2854" w:rsidRPr="00CB23FA" w:rsidRDefault="00ED2854" w:rsidP="00ED2854">
      <w:pPr>
        <w:spacing w:after="200" w:line="276" w:lineRule="auto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ED2854" w:rsidRPr="00CB23FA" w:rsidRDefault="00ED2854" w:rsidP="00ED2854">
      <w:pPr>
        <w:spacing w:after="0" w:line="240" w:lineRule="auto"/>
        <w:ind w:firstLine="851"/>
        <w:contextualSpacing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D2854" w:rsidRPr="00CB23FA" w:rsidRDefault="00ED2854" w:rsidP="00ED2854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ED2854" w:rsidRPr="00CB23FA" w:rsidRDefault="00ED2854" w:rsidP="00ED2854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C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Методологични бележки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Статистическите данни за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новопостроените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сгради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разработени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базата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тримесечна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информация,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получавана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общинските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администрации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В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обхвата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наблюдението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се включват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новопостроените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сгради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одобрен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приемателен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протокол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обр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. 16 или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издадено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разрешение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ползване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№ 2/31.07.2003 г.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Министерството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регионалното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развитие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благоустройството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Жилищната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включва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живеене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спалните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нишите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спане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столовите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дневно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престояване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ползвани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като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работни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кабинети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библиотеки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научни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работници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гостните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холовете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както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над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spellStart"/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метра</w:t>
      </w:r>
      <w:proofErr w:type="spellEnd"/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31.12.2018 г.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над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</w:t>
      </w:r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се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разглежда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отделно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Спомагателната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включва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спомагателните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помещения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по-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малка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от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</w:t>
      </w:r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вестибюлите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портал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друга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преграда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коридорите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антретата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баните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тоалетните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килерите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дрешниците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другите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спомагателни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помещения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(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сушилни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перални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балкони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лоджии)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независимо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големината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им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.</w:t>
      </w:r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Полезната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жилището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представлява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сума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спомагателната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.</w:t>
      </w:r>
    </w:p>
    <w:p w:rsidR="00ED2854" w:rsidRPr="00CB23FA" w:rsidRDefault="00ED2854" w:rsidP="00ED2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Средната</w:t>
      </w:r>
      <w:proofErr w:type="spellEnd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полезна</w:t>
      </w:r>
      <w:proofErr w:type="spellEnd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жилището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е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отношение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полезната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към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броя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.</w:t>
      </w:r>
    </w:p>
    <w:sectPr w:rsidR="00ED2854" w:rsidRPr="00CB23FA" w:rsidSect="00D7050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D4" w:rsidRDefault="000026D4">
      <w:pPr>
        <w:spacing w:after="0" w:line="240" w:lineRule="auto"/>
      </w:pPr>
      <w:r>
        <w:separator/>
      </w:r>
    </w:p>
  </w:endnote>
  <w:endnote w:type="continuationSeparator" w:id="0">
    <w:p w:rsidR="000026D4" w:rsidRDefault="0000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ED285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ED2854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9D6B6" wp14:editId="505EBD70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D2854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ED2854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0026D4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9D6B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ED2854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ED2854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>“ № 5, тел</w:t>
                    </w:r>
                    <w:r w:rsidRPr="00B11EF1">
                      <w:rPr>
                        <w:rFonts w:ascii="Calibri" w:hAnsi="Calibri" w:cs="Calibri"/>
                      </w:rPr>
                      <w:t xml:space="preserve">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ED285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9649CD" wp14:editId="699A2EB0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ED285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B27C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49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ED285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B27C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5AFE0162" wp14:editId="5D87F892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57EF6D" wp14:editId="7C890222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859970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23D4E1" wp14:editId="0CAA7F67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3CE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646B9" wp14:editId="3433D271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ED285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B27C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646B9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ED285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B27C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31D0B79" wp14:editId="4C4DF34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ED2854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63F14" wp14:editId="71DEBFC6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D2854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ED2854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0026D4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63F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ED2854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ED2854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ED285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700326" wp14:editId="293571CB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ED285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B27C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00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ED285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B27C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025B39F0" wp14:editId="00CA60B7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ED0C9E" wp14:editId="170A0CD2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E9648E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9A8BA8" wp14:editId="7EECB526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CA9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D4" w:rsidRDefault="000026D4">
      <w:pPr>
        <w:spacing w:after="0" w:line="240" w:lineRule="auto"/>
      </w:pPr>
      <w:r>
        <w:separator/>
      </w:r>
    </w:p>
  </w:footnote>
  <w:footnote w:type="continuationSeparator" w:id="0">
    <w:p w:rsidR="000026D4" w:rsidRDefault="0000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ED2854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30EE80" wp14:editId="603A6E74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ED2854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0026D4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EE8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ED2854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</w:r>
                    <w:r>
                      <w:rPr>
                        <w:rFonts w:ascii="Calibri" w:hAnsi="Calibri"/>
                      </w:rPr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ED2854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AC3CB2" wp14:editId="36A1495D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F2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64884050" wp14:editId="5A181A7F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BD6761" wp14:editId="2233EE00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9DED75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3E2FD8" wp14:editId="15BE5401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665441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A9585F" wp14:editId="18AFFC39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EF120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6BC3AA" wp14:editId="6B3E29FF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ED285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ED285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BC3AA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ED285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ED285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4ADE024A" wp14:editId="420AA507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0026D4" w:rsidP="00515CFC">
    <w:pPr>
      <w:pStyle w:val="Header"/>
      <w:jc w:val="right"/>
      <w:rPr>
        <w:rFonts w:ascii="Calibri" w:hAnsi="Calibri"/>
      </w:rPr>
    </w:pPr>
  </w:p>
  <w:p w:rsidR="00C1500E" w:rsidRPr="00257470" w:rsidRDefault="00ED2854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7BC2B6" wp14:editId="57E9B5FA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ED2854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C2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ED2854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72D4F" wp14:editId="14920259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39E79D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70D138" wp14:editId="431736B9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D8E7F3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9B27D4" wp14:editId="1753DAF1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F96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030AD3" wp14:editId="1AC2E7C4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CD1B4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42421D00" wp14:editId="7D5F57D2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B916CA" wp14:editId="50AC14D4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ED285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ED285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916CA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ED285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ED285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 xml:space="preserve">НАЦИОНАЛЕН СТАТИСТИЧЕСКИ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74A7F3DC" wp14:editId="6A433FDF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4"/>
    <w:rsid w:val="000026D4"/>
    <w:rsid w:val="001C65C2"/>
    <w:rsid w:val="00265ACF"/>
    <w:rsid w:val="006A0262"/>
    <w:rsid w:val="007B27C9"/>
    <w:rsid w:val="00B40BF8"/>
    <w:rsid w:val="00CB4784"/>
    <w:rsid w:val="00ED2854"/>
    <w:rsid w:val="00F20783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CA7EB-623E-4230-81AF-6E33ED7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854"/>
  </w:style>
  <w:style w:type="paragraph" w:styleId="Footer">
    <w:name w:val="footer"/>
    <w:basedOn w:val="Normal"/>
    <w:link w:val="FooterChar"/>
    <w:uiPriority w:val="99"/>
    <w:semiHidden/>
    <w:unhideWhenUsed/>
    <w:rsid w:val="00E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4</cp:revision>
  <dcterms:created xsi:type="dcterms:W3CDTF">2023-05-10T10:22:00Z</dcterms:created>
  <dcterms:modified xsi:type="dcterms:W3CDTF">2023-05-18T06:10:00Z</dcterms:modified>
</cp:coreProperties>
</file>