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EA777B" w:rsidRPr="00C95FFF" w:rsidTr="00D05E88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EA777B" w:rsidRPr="00C95FFF" w:rsidRDefault="00EA777B" w:rsidP="00D0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1.75pt" o:ole="">
                  <v:imagedata r:id="rId5" o:title=""/>
                </v:shape>
                <o:OLEObject Type="Embed" ProgID="Word.Picture.8" ShapeID="_x0000_i1025" DrawAspect="Content" ObjectID="_1751777935" r:id="rId6"/>
              </w:object>
            </w:r>
          </w:p>
        </w:tc>
        <w:tc>
          <w:tcPr>
            <w:tcW w:w="6527" w:type="dxa"/>
            <w:vAlign w:val="center"/>
          </w:tcPr>
          <w:p w:rsidR="00EA777B" w:rsidRPr="00C95FFF" w:rsidRDefault="00EA777B" w:rsidP="00D0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на земеделието</w:t>
            </w:r>
            <w:r w:rsidR="00F822CD"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храните </w:t>
            </w:r>
          </w:p>
          <w:p w:rsidR="00EA777B" w:rsidRPr="00C95FFF" w:rsidRDefault="00EA777B" w:rsidP="00D0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София - 1040, бул. "Христо Ботев" 55</w:t>
            </w:r>
          </w:p>
          <w:p w:rsidR="00EA777B" w:rsidRPr="00C95FFF" w:rsidRDefault="00EA777B" w:rsidP="00D05E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Дирекция „Връзки с обществеността и протокол”</w:t>
            </w: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Тел.: 02 98511 226; 02 985 11 196</w:t>
            </w:r>
          </w:p>
          <w:p w:rsidR="00EA777B" w:rsidRPr="00C95FFF" w:rsidRDefault="00EA777B" w:rsidP="00D0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: </w:t>
            </w:r>
            <w:hyperlink r:id="rId7" w:history="1">
              <w:r w:rsidRPr="00C95FF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press@mzh.government.bg</w:t>
              </w:r>
            </w:hyperlink>
          </w:p>
        </w:tc>
      </w:tr>
    </w:tbl>
    <w:p w:rsidR="00A0663A" w:rsidRPr="00C95FFF" w:rsidRDefault="00A0663A" w:rsidP="000C5A8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D5C" w:rsidRPr="00354D5C" w:rsidRDefault="00354D5C" w:rsidP="00A05DC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D5C">
        <w:rPr>
          <w:rFonts w:ascii="Times New Roman" w:hAnsi="Times New Roman" w:cs="Times New Roman"/>
          <w:b/>
          <w:bCs/>
          <w:sz w:val="32"/>
          <w:szCs w:val="32"/>
        </w:rPr>
        <w:t>МЗХ публикува за повторно обществено</w:t>
      </w:r>
    </w:p>
    <w:p w:rsidR="00354D5C" w:rsidRPr="00354D5C" w:rsidRDefault="00354D5C" w:rsidP="00A05DC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D5C">
        <w:rPr>
          <w:rFonts w:ascii="Times New Roman" w:hAnsi="Times New Roman" w:cs="Times New Roman"/>
          <w:b/>
          <w:bCs/>
          <w:sz w:val="32"/>
          <w:szCs w:val="32"/>
        </w:rPr>
        <w:t>обсъждане процедури по НПВУ</w:t>
      </w:r>
    </w:p>
    <w:p w:rsidR="00354D5C" w:rsidRPr="00354D5C" w:rsidRDefault="00354D5C" w:rsidP="00354D5C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54D5C" w:rsidRPr="00354D5C" w:rsidRDefault="00354D5C" w:rsidP="00354D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D5C">
        <w:rPr>
          <w:rFonts w:ascii="Times New Roman" w:hAnsi="Times New Roman" w:cs="Times New Roman"/>
          <w:bCs/>
          <w:sz w:val="28"/>
          <w:szCs w:val="28"/>
        </w:rPr>
        <w:t xml:space="preserve">Министерството на земеделието и храните публикува за второ обществено обсъждане насоки за кандидатстване по две от направленията от „Фонд за насърчаване на технологичния и екологичен преход в селското стопанство“, предвидени в Националния план за възстановяване и устойчивост (НПВУ). </w:t>
      </w:r>
    </w:p>
    <w:p w:rsidR="00354D5C" w:rsidRPr="00354D5C" w:rsidRDefault="00354D5C" w:rsidP="00354D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D5C" w:rsidRPr="00354D5C" w:rsidRDefault="00354D5C" w:rsidP="00354D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D5C">
        <w:rPr>
          <w:rFonts w:ascii="Times New Roman" w:hAnsi="Times New Roman" w:cs="Times New Roman"/>
          <w:bCs/>
          <w:sz w:val="28"/>
          <w:szCs w:val="28"/>
        </w:rPr>
        <w:t xml:space="preserve">По процедура „Инвестиции в технологична и екологична модернизация“ ще се финансират материални и нематериални инвестиции, свързани с опазване на околната среда и смекчаване на последиците от климатичните промени. Подпомагането е насочено към стимулиране на иновативни производствени и цифрови технологии, които подобряват отглеждането на селскостопанските култури и животни, както и  към автоматизиране и </w:t>
      </w:r>
      <w:proofErr w:type="spellStart"/>
      <w:r w:rsidRPr="00354D5C">
        <w:rPr>
          <w:rFonts w:ascii="Times New Roman" w:hAnsi="Times New Roman" w:cs="Times New Roman"/>
          <w:bCs/>
          <w:sz w:val="28"/>
          <w:szCs w:val="28"/>
        </w:rPr>
        <w:t>роботизиране</w:t>
      </w:r>
      <w:proofErr w:type="spellEnd"/>
      <w:r w:rsidRPr="00354D5C">
        <w:rPr>
          <w:rFonts w:ascii="Times New Roman" w:hAnsi="Times New Roman" w:cs="Times New Roman"/>
          <w:bCs/>
          <w:sz w:val="28"/>
          <w:szCs w:val="28"/>
        </w:rPr>
        <w:t xml:space="preserve"> на производството. Общият размер на средствата, които ще бъдат предоставени по процедурата, се равняват на близо 320 млн. лева без ДДС. Максималният размер на едно проектно предложение е 1 млн. лв. Безвъзмездната финансова помощ ще бъде в размер на 50% от направените разходи. Разходите за невъзстановим ДДС също представляват допустим разход по НПВУ и ще се финансират от държавния бюджет, в размер на допълнителни 63,6  млн. лева.</w:t>
      </w:r>
    </w:p>
    <w:p w:rsidR="00354D5C" w:rsidRPr="00354D5C" w:rsidRDefault="00354D5C" w:rsidP="00354D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D5C" w:rsidRPr="00354D5C" w:rsidRDefault="00354D5C" w:rsidP="00354D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D5C">
        <w:rPr>
          <w:rFonts w:ascii="Times New Roman" w:hAnsi="Times New Roman" w:cs="Times New Roman"/>
          <w:bCs/>
          <w:sz w:val="28"/>
          <w:szCs w:val="28"/>
        </w:rPr>
        <w:t xml:space="preserve">Процедура „Центрове за подготовка за предлагане на пазара и съхранение на плодове и зеленчуци“, която също се публикува за повторно обществено обсъждане, има за цел да стимулира процеса на предлагане на пазара на селскостопанска продукция от сектор „Плодове и зеленчуци“ чрез създаване на къси вериги на доставка, модернизиране и автоматизиране на процесите по събиране, подготовка за пазара и съхранение на пресни плодове и зеленчуци. Ще се финансират инвестиции, които допринасят предлагането на продукти, чието качество, състояние и вид отговарят на потребностите на крайния потребител. Процедурата ще спомогне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354D5C">
        <w:rPr>
          <w:rFonts w:ascii="Times New Roman" w:hAnsi="Times New Roman" w:cs="Times New Roman"/>
          <w:bCs/>
          <w:sz w:val="28"/>
          <w:szCs w:val="28"/>
        </w:rPr>
        <w:t xml:space="preserve">повишаване на конкурентоспособността на производителите в т.ч. групите и организациите на производители в сектора. Размерът на средствата, които ще бъдат предоставени по процедурата е 15 млн. лв. без ДДС. Разходите за невъзстановим ДДС ще се финансират с допълнителни </w:t>
      </w:r>
      <w:r w:rsidRPr="00354D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 млн. лева от държавния бюджет. Максималният размер на едно проектно предложение е малко над 2,3 млн. лв., а безвъзмездната финансова помощ е в размер на 50 % от одобрените разходи. </w:t>
      </w:r>
    </w:p>
    <w:p w:rsidR="00354D5C" w:rsidRPr="00354D5C" w:rsidRDefault="00354D5C" w:rsidP="00354D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D5C" w:rsidRPr="00354D5C" w:rsidRDefault="00354D5C" w:rsidP="00354D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D5C">
        <w:rPr>
          <w:rFonts w:ascii="Times New Roman" w:hAnsi="Times New Roman" w:cs="Times New Roman"/>
          <w:bCs/>
          <w:sz w:val="28"/>
          <w:szCs w:val="28"/>
        </w:rPr>
        <w:t xml:space="preserve">Потенциалните кандидати по двете процедури могат да се запознаят предварително с условията и изискванията за подаване на проектни предложения, както и с условията за изпълнение по тях. Пакетите с документите са публикувани тук: </w:t>
      </w:r>
      <w:hyperlink r:id="rId8" w:history="1">
        <w:r w:rsidR="00DF18CF" w:rsidRPr="00BD1B0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https://www.mzh.government.bg/bg/obsha-selskostopanska-politika-2021-2027-g/nacionalen-plan-po-mehanizma-za-vzstanovyavane-i-ustojchivost/</w:t>
        </w:r>
      </w:hyperlink>
      <w:r w:rsidR="00DF18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4D5C" w:rsidRPr="00354D5C" w:rsidRDefault="00354D5C" w:rsidP="00354D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D5C" w:rsidRPr="00354D5C" w:rsidRDefault="00354D5C" w:rsidP="00354D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D5C">
        <w:rPr>
          <w:rFonts w:ascii="Times New Roman" w:hAnsi="Times New Roman" w:cs="Times New Roman"/>
          <w:bCs/>
          <w:sz w:val="28"/>
          <w:szCs w:val="28"/>
        </w:rPr>
        <w:t>Крайният срок за представяне на предложения и коментари по публикуваните насоки е до 24.08.2023 г. чрез Информационната система за управление и наблюдение (ИСМ-ИСУН 2020) или на електрон</w:t>
      </w:r>
      <w:r w:rsidR="00DF18CF">
        <w:rPr>
          <w:rFonts w:ascii="Times New Roman" w:hAnsi="Times New Roman" w:cs="Times New Roman"/>
          <w:bCs/>
          <w:sz w:val="28"/>
          <w:szCs w:val="28"/>
        </w:rPr>
        <w:t xml:space="preserve">на поща: </w:t>
      </w:r>
      <w:hyperlink r:id="rId9" w:history="1">
        <w:r w:rsidR="00DF18CF" w:rsidRPr="00BD1B0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rdd@mzh.government.bg</w:t>
        </w:r>
      </w:hyperlink>
      <w:r w:rsidR="00DF18CF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1" w:name="_GoBack"/>
      <w:bookmarkEnd w:id="1"/>
    </w:p>
    <w:p w:rsidR="00354D5C" w:rsidRPr="00354D5C" w:rsidRDefault="00354D5C" w:rsidP="00354D5C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065EE" w:rsidRPr="003065EE" w:rsidRDefault="003065EE" w:rsidP="003065E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065EE">
        <w:rPr>
          <w:rFonts w:ascii="Times New Roman" w:hAnsi="Times New Roman" w:cs="Times New Roman"/>
          <w:bCs/>
          <w:i/>
          <w:sz w:val="28"/>
          <w:szCs w:val="28"/>
        </w:rPr>
        <w:t>На този етап в ИСМ-ИСУН 2020 и на посочената електронна поща трябва да се изпращат единствено предложения и възражения, които се отнасят до проектите на Насоки за кандидатстване по процедурите. Въпроси, свързани с разяснение на текстовете от условията за кандидатстване и условията за изпълнение, могат да бъдат изпращани след публикуването на обявите за откриване на приеми, съобразно с одобрените насоки.</w:t>
      </w:r>
    </w:p>
    <w:p w:rsidR="003065EE" w:rsidRPr="003065EE" w:rsidRDefault="003065EE" w:rsidP="003065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065EE" w:rsidRPr="003065EE" w:rsidSect="006534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08D"/>
    <w:multiLevelType w:val="hybridMultilevel"/>
    <w:tmpl w:val="C8E8E384"/>
    <w:lvl w:ilvl="0" w:tplc="80F48C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7711"/>
    <w:multiLevelType w:val="hybridMultilevel"/>
    <w:tmpl w:val="1A7A20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62"/>
    <w:rsid w:val="00010863"/>
    <w:rsid w:val="00010BCD"/>
    <w:rsid w:val="00011321"/>
    <w:rsid w:val="00013913"/>
    <w:rsid w:val="00014D1E"/>
    <w:rsid w:val="00051703"/>
    <w:rsid w:val="00055A0A"/>
    <w:rsid w:val="00056EC7"/>
    <w:rsid w:val="0007192E"/>
    <w:rsid w:val="00076938"/>
    <w:rsid w:val="00085B04"/>
    <w:rsid w:val="000A354D"/>
    <w:rsid w:val="000A5318"/>
    <w:rsid w:val="000B7D62"/>
    <w:rsid w:val="000C5A8F"/>
    <w:rsid w:val="000C738D"/>
    <w:rsid w:val="00195904"/>
    <w:rsid w:val="00196F19"/>
    <w:rsid w:val="001A0F40"/>
    <w:rsid w:val="001A7CFE"/>
    <w:rsid w:val="001B7467"/>
    <w:rsid w:val="00204155"/>
    <w:rsid w:val="00257AB0"/>
    <w:rsid w:val="002C6666"/>
    <w:rsid w:val="002D392D"/>
    <w:rsid w:val="003065EE"/>
    <w:rsid w:val="00307E66"/>
    <w:rsid w:val="003171E1"/>
    <w:rsid w:val="00323FC3"/>
    <w:rsid w:val="003277CD"/>
    <w:rsid w:val="00332FE0"/>
    <w:rsid w:val="00334AF1"/>
    <w:rsid w:val="00335D59"/>
    <w:rsid w:val="00354D5C"/>
    <w:rsid w:val="0036293B"/>
    <w:rsid w:val="00394B3A"/>
    <w:rsid w:val="003E79D7"/>
    <w:rsid w:val="003F6B8B"/>
    <w:rsid w:val="00413107"/>
    <w:rsid w:val="004275D7"/>
    <w:rsid w:val="004B0E80"/>
    <w:rsid w:val="004E03FC"/>
    <w:rsid w:val="00527B66"/>
    <w:rsid w:val="005758C9"/>
    <w:rsid w:val="005D435F"/>
    <w:rsid w:val="005F3181"/>
    <w:rsid w:val="005F5000"/>
    <w:rsid w:val="00630B92"/>
    <w:rsid w:val="0063140B"/>
    <w:rsid w:val="00631566"/>
    <w:rsid w:val="00635D3B"/>
    <w:rsid w:val="0063685D"/>
    <w:rsid w:val="00647EFF"/>
    <w:rsid w:val="00653444"/>
    <w:rsid w:val="0069369E"/>
    <w:rsid w:val="006C07C6"/>
    <w:rsid w:val="00701228"/>
    <w:rsid w:val="007077FF"/>
    <w:rsid w:val="00730330"/>
    <w:rsid w:val="00730E0F"/>
    <w:rsid w:val="0073513C"/>
    <w:rsid w:val="007714AD"/>
    <w:rsid w:val="00774691"/>
    <w:rsid w:val="007953D0"/>
    <w:rsid w:val="00796CE8"/>
    <w:rsid w:val="007B550C"/>
    <w:rsid w:val="007C619F"/>
    <w:rsid w:val="007E195B"/>
    <w:rsid w:val="007E3E85"/>
    <w:rsid w:val="007F7CF8"/>
    <w:rsid w:val="00816D13"/>
    <w:rsid w:val="00822B0A"/>
    <w:rsid w:val="008326D0"/>
    <w:rsid w:val="00846F95"/>
    <w:rsid w:val="00855ED9"/>
    <w:rsid w:val="008C25E0"/>
    <w:rsid w:val="008D1E1C"/>
    <w:rsid w:val="00954975"/>
    <w:rsid w:val="0097206C"/>
    <w:rsid w:val="0098438C"/>
    <w:rsid w:val="009A07F8"/>
    <w:rsid w:val="009B402F"/>
    <w:rsid w:val="00A040A0"/>
    <w:rsid w:val="00A05DC0"/>
    <w:rsid w:val="00A0663A"/>
    <w:rsid w:val="00A36BEB"/>
    <w:rsid w:val="00A5660A"/>
    <w:rsid w:val="00AA21DB"/>
    <w:rsid w:val="00AB4E3D"/>
    <w:rsid w:val="00B00EEC"/>
    <w:rsid w:val="00B12A69"/>
    <w:rsid w:val="00B1327D"/>
    <w:rsid w:val="00B45201"/>
    <w:rsid w:val="00B539C2"/>
    <w:rsid w:val="00B61AC4"/>
    <w:rsid w:val="00BB7C99"/>
    <w:rsid w:val="00BF1302"/>
    <w:rsid w:val="00BF32C5"/>
    <w:rsid w:val="00C32883"/>
    <w:rsid w:val="00C46E97"/>
    <w:rsid w:val="00C64DC0"/>
    <w:rsid w:val="00C95FFF"/>
    <w:rsid w:val="00CC2766"/>
    <w:rsid w:val="00CD112A"/>
    <w:rsid w:val="00CD1431"/>
    <w:rsid w:val="00CF5CD8"/>
    <w:rsid w:val="00D02098"/>
    <w:rsid w:val="00DD4DD1"/>
    <w:rsid w:val="00DE554C"/>
    <w:rsid w:val="00DF18CF"/>
    <w:rsid w:val="00E2288B"/>
    <w:rsid w:val="00E30922"/>
    <w:rsid w:val="00E43512"/>
    <w:rsid w:val="00E50348"/>
    <w:rsid w:val="00E523B4"/>
    <w:rsid w:val="00E72CAE"/>
    <w:rsid w:val="00EA0C57"/>
    <w:rsid w:val="00EA777B"/>
    <w:rsid w:val="00EF170E"/>
    <w:rsid w:val="00F32CBC"/>
    <w:rsid w:val="00F36E59"/>
    <w:rsid w:val="00F53FB8"/>
    <w:rsid w:val="00F76931"/>
    <w:rsid w:val="00F822CD"/>
    <w:rsid w:val="00F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7232"/>
  <w15:docId w15:val="{5D5D5E07-9130-4415-9553-19FA87F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obsha-selskostopanska-politika-2021-2027-g/nacionalen-plan-po-mehanizma-za-vzstanovyavane-i-ustojchivos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d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rvasileva</dc:creator>
  <cp:keywords/>
  <dc:description/>
  <cp:lastModifiedBy>Kamelia Gurova</cp:lastModifiedBy>
  <cp:revision>2</cp:revision>
  <cp:lastPrinted>2023-07-24T13:50:00Z</cp:lastPrinted>
  <dcterms:created xsi:type="dcterms:W3CDTF">2023-07-25T05:13:00Z</dcterms:created>
  <dcterms:modified xsi:type="dcterms:W3CDTF">2023-07-25T05:13:00Z</dcterms:modified>
</cp:coreProperties>
</file>