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4F" w:rsidRPr="003041F8" w:rsidRDefault="0076604F" w:rsidP="0076604F">
      <w:pPr>
        <w:jc w:val="center"/>
        <w:rPr>
          <w:rFonts w:ascii="Times New Roman" w:hAnsi="Times New Roman"/>
          <w:b/>
          <w:lang w:val="en-US"/>
        </w:rPr>
      </w:pPr>
    </w:p>
    <w:p w:rsidR="0076604F" w:rsidRPr="002B62DD" w:rsidRDefault="0076604F" w:rsidP="0076604F">
      <w:pPr>
        <w:pStyle w:val="Heading1"/>
        <w:jc w:val="center"/>
        <w:rPr>
          <w:caps/>
          <w:sz w:val="24"/>
          <w:szCs w:val="24"/>
        </w:rPr>
      </w:pPr>
      <w:r>
        <w:rPr>
          <w:caps/>
          <w:sz w:val="24"/>
          <w:szCs w:val="24"/>
          <w:lang w:val="bg-BG"/>
        </w:rPr>
        <w:t xml:space="preserve">ЖИЛИЩЕН </w:t>
      </w:r>
      <w:r w:rsidRPr="002B62DD">
        <w:rPr>
          <w:caps/>
          <w:sz w:val="24"/>
          <w:szCs w:val="24"/>
        </w:rPr>
        <w:t xml:space="preserve">фонд в област Сливен </w:t>
      </w:r>
      <w:r>
        <w:rPr>
          <w:caps/>
          <w:sz w:val="24"/>
          <w:szCs w:val="24"/>
          <w:lang w:val="bg-BG"/>
        </w:rPr>
        <w:t>КЪМ 31.12.</w:t>
      </w:r>
      <w:r w:rsidR="009F4D69">
        <w:rPr>
          <w:caps/>
          <w:sz w:val="24"/>
          <w:szCs w:val="24"/>
        </w:rPr>
        <w:t>2022</w:t>
      </w:r>
      <w:r w:rsidRPr="002B62DD">
        <w:rPr>
          <w:caps/>
          <w:sz w:val="24"/>
          <w:szCs w:val="24"/>
        </w:rPr>
        <w:t xml:space="preserve"> година</w:t>
      </w:r>
    </w:p>
    <w:p w:rsidR="0076604F" w:rsidRPr="002B62DD" w:rsidRDefault="0076604F" w:rsidP="0076604F">
      <w:pPr>
        <w:jc w:val="center"/>
        <w:rPr>
          <w:rFonts w:ascii="Times New Roman" w:hAnsi="Times New Roman"/>
          <w:szCs w:val="24"/>
        </w:rPr>
      </w:pPr>
    </w:p>
    <w:p w:rsidR="0076604F" w:rsidRPr="00562CF0" w:rsidRDefault="0076604F" w:rsidP="0076604F">
      <w:pPr>
        <w:pStyle w:val="CommentText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CF0">
        <w:rPr>
          <w:rFonts w:ascii="Times New Roman" w:hAnsi="Times New Roman"/>
          <w:sz w:val="24"/>
          <w:szCs w:val="24"/>
        </w:rPr>
        <w:t>По данни на Националния статистически институт към 31.12.</w:t>
      </w:r>
      <w:r w:rsidR="009F4D69">
        <w:rPr>
          <w:rFonts w:ascii="Times New Roman" w:hAnsi="Times New Roman"/>
          <w:sz w:val="24"/>
          <w:szCs w:val="24"/>
        </w:rPr>
        <w:t>2022</w:t>
      </w:r>
      <w:r w:rsidRPr="00562CF0">
        <w:rPr>
          <w:rFonts w:ascii="Times New Roman" w:hAnsi="Times New Roman"/>
          <w:sz w:val="24"/>
          <w:szCs w:val="24"/>
        </w:rPr>
        <w:t xml:space="preserve"> г. броят на </w:t>
      </w:r>
      <w:r>
        <w:rPr>
          <w:rFonts w:ascii="Times New Roman" w:hAnsi="Times New Roman"/>
          <w:sz w:val="24"/>
          <w:szCs w:val="24"/>
        </w:rPr>
        <w:t xml:space="preserve">жилищните </w:t>
      </w:r>
      <w:r w:rsidRPr="00562CF0">
        <w:rPr>
          <w:rFonts w:ascii="Times New Roman" w:hAnsi="Times New Roman"/>
          <w:sz w:val="24"/>
          <w:szCs w:val="24"/>
        </w:rPr>
        <w:t xml:space="preserve">сгради в област Сливен е </w:t>
      </w:r>
      <w:r w:rsidR="007C590B">
        <w:rPr>
          <w:rFonts w:ascii="Times New Roman" w:hAnsi="Times New Roman"/>
          <w:sz w:val="24"/>
          <w:szCs w:val="24"/>
          <w:lang w:val="en-US"/>
        </w:rPr>
        <w:t>60</w:t>
      </w:r>
      <w:r w:rsidRPr="00562CF0">
        <w:rPr>
          <w:rFonts w:ascii="Times New Roman" w:hAnsi="Times New Roman"/>
          <w:sz w:val="24"/>
          <w:szCs w:val="24"/>
        </w:rPr>
        <w:t> </w:t>
      </w:r>
      <w:r w:rsidR="007C590B">
        <w:rPr>
          <w:rFonts w:ascii="Times New Roman" w:hAnsi="Times New Roman"/>
          <w:sz w:val="24"/>
          <w:szCs w:val="24"/>
        </w:rPr>
        <w:t>024</w:t>
      </w:r>
      <w:r w:rsidRPr="00562CF0">
        <w:rPr>
          <w:rFonts w:ascii="Times New Roman" w:hAnsi="Times New Roman"/>
          <w:sz w:val="24"/>
          <w:szCs w:val="24"/>
        </w:rPr>
        <w:t xml:space="preserve"> или 2.</w:t>
      </w:r>
      <w:r w:rsidR="007C590B">
        <w:rPr>
          <w:rFonts w:ascii="Times New Roman" w:hAnsi="Times New Roman"/>
          <w:sz w:val="24"/>
          <w:szCs w:val="24"/>
          <w:lang w:val="en-US"/>
        </w:rPr>
        <w:t>9</w:t>
      </w:r>
      <w:r w:rsidRPr="00562CF0">
        <w:rPr>
          <w:rFonts w:ascii="Times New Roman" w:hAnsi="Times New Roman"/>
          <w:sz w:val="24"/>
          <w:szCs w:val="24"/>
        </w:rPr>
        <w:t xml:space="preserve">% от общия жилищен фонд в страната. Жилищата в тях са </w:t>
      </w:r>
      <w:r>
        <w:rPr>
          <w:rFonts w:ascii="Times New Roman" w:hAnsi="Times New Roman"/>
          <w:sz w:val="24"/>
          <w:szCs w:val="24"/>
        </w:rPr>
        <w:t>9</w:t>
      </w:r>
      <w:r w:rsidR="007C590B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 </w:t>
      </w:r>
      <w:r w:rsidR="007C590B">
        <w:rPr>
          <w:rFonts w:ascii="Times New Roman" w:hAnsi="Times New Roman"/>
          <w:sz w:val="24"/>
          <w:szCs w:val="24"/>
          <w:lang w:val="en-US"/>
        </w:rPr>
        <w:t>511</w:t>
      </w:r>
      <w:r w:rsidRPr="00562CF0">
        <w:rPr>
          <w:rFonts w:ascii="Times New Roman" w:hAnsi="Times New Roman"/>
          <w:sz w:val="24"/>
          <w:szCs w:val="24"/>
        </w:rPr>
        <w:t>, като спрямо предходната година се увелич</w:t>
      </w:r>
      <w:r>
        <w:rPr>
          <w:rFonts w:ascii="Times New Roman" w:hAnsi="Times New Roman"/>
          <w:sz w:val="24"/>
          <w:szCs w:val="24"/>
        </w:rPr>
        <w:t>ават</w:t>
      </w:r>
      <w:r w:rsidRPr="00562CF0">
        <w:rPr>
          <w:rFonts w:ascii="Times New Roman" w:hAnsi="Times New Roman"/>
          <w:sz w:val="24"/>
          <w:szCs w:val="24"/>
        </w:rPr>
        <w:t xml:space="preserve"> с </w:t>
      </w:r>
      <w:r w:rsidR="003A5C68">
        <w:rPr>
          <w:rFonts w:ascii="Times New Roman" w:hAnsi="Times New Roman"/>
          <w:sz w:val="24"/>
          <w:szCs w:val="24"/>
          <w:lang w:val="en-US"/>
        </w:rPr>
        <w:t>3.3</w:t>
      </w:r>
      <w:r w:rsidRPr="00562CF0">
        <w:rPr>
          <w:rFonts w:ascii="Times New Roman" w:hAnsi="Times New Roman"/>
          <w:sz w:val="24"/>
          <w:szCs w:val="24"/>
        </w:rPr>
        <w:t>%. В градовете се намират 64.</w:t>
      </w:r>
      <w:r>
        <w:rPr>
          <w:rFonts w:ascii="Times New Roman" w:hAnsi="Times New Roman"/>
          <w:sz w:val="24"/>
          <w:szCs w:val="24"/>
        </w:rPr>
        <w:t>9</w:t>
      </w:r>
      <w:r w:rsidRPr="00562CF0">
        <w:rPr>
          <w:rFonts w:ascii="Times New Roman" w:hAnsi="Times New Roman"/>
          <w:sz w:val="24"/>
          <w:szCs w:val="24"/>
        </w:rPr>
        <w:t>% от всички жилища в областта, а в селата - 35.</w:t>
      </w:r>
      <w:r>
        <w:rPr>
          <w:rFonts w:ascii="Times New Roman" w:hAnsi="Times New Roman"/>
          <w:sz w:val="24"/>
          <w:szCs w:val="24"/>
        </w:rPr>
        <w:t>1</w:t>
      </w:r>
      <w:r w:rsidRPr="00562CF0">
        <w:rPr>
          <w:rFonts w:ascii="Times New Roman" w:hAnsi="Times New Roman"/>
          <w:sz w:val="24"/>
          <w:szCs w:val="24"/>
        </w:rPr>
        <w:t xml:space="preserve"> %.</w:t>
      </w:r>
    </w:p>
    <w:p w:rsidR="00EF3EF9" w:rsidRPr="00EA05E3" w:rsidRDefault="00EF3EF9" w:rsidP="003C2D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EA05E3">
        <w:rPr>
          <w:rFonts w:ascii="Times New Roman" w:hAnsi="Times New Roman"/>
          <w:szCs w:val="24"/>
          <w:lang w:val="bg-BG"/>
        </w:rPr>
        <w:t xml:space="preserve">Според разпределението на жилищните сгради по конструкция преобладават тухлените сгради с бетонна плоча - </w:t>
      </w:r>
      <w:r w:rsidR="00C42919">
        <w:rPr>
          <w:rFonts w:ascii="Times New Roman" w:hAnsi="Times New Roman"/>
          <w:szCs w:val="24"/>
          <w:lang w:val="bg-BG"/>
        </w:rPr>
        <w:t>28</w:t>
      </w:r>
      <w:r w:rsidR="00C42919" w:rsidRPr="00EA05E3">
        <w:rPr>
          <w:rFonts w:ascii="Times New Roman" w:hAnsi="Times New Roman"/>
          <w:szCs w:val="24"/>
          <w:lang w:val="bg-BG"/>
        </w:rPr>
        <w:t> </w:t>
      </w:r>
      <w:r w:rsidR="00C42919">
        <w:rPr>
          <w:rFonts w:ascii="Times New Roman" w:hAnsi="Times New Roman"/>
          <w:szCs w:val="24"/>
          <w:lang w:val="bg-BG"/>
        </w:rPr>
        <w:t>219</w:t>
      </w:r>
      <w:r w:rsidRPr="00EA05E3">
        <w:rPr>
          <w:rFonts w:ascii="Times New Roman" w:hAnsi="Times New Roman"/>
          <w:szCs w:val="24"/>
          <w:lang w:val="bg-BG"/>
        </w:rPr>
        <w:t xml:space="preserve"> или </w:t>
      </w:r>
      <w:r w:rsidR="00C42919">
        <w:rPr>
          <w:rFonts w:ascii="Times New Roman" w:hAnsi="Times New Roman"/>
          <w:szCs w:val="24"/>
          <w:lang w:val="bg-BG"/>
        </w:rPr>
        <w:t>47.0</w:t>
      </w:r>
      <w:r w:rsidRPr="00EA05E3">
        <w:rPr>
          <w:rFonts w:ascii="Times New Roman" w:hAnsi="Times New Roman"/>
          <w:szCs w:val="24"/>
          <w:lang w:val="bg-BG"/>
        </w:rPr>
        <w:t>% от всички жилищни сгради, следвани от тухлените сгради с гредоред</w:t>
      </w:r>
      <w:r w:rsidRPr="00EA05E3" w:rsidDel="007D00EA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/>
          <w:szCs w:val="24"/>
          <w:lang w:val="bg-BG"/>
        </w:rPr>
        <w:t xml:space="preserve">- </w:t>
      </w:r>
      <w:r w:rsidR="00C42919">
        <w:rPr>
          <w:rFonts w:ascii="Times New Roman" w:hAnsi="Times New Roman"/>
          <w:szCs w:val="24"/>
          <w:lang w:val="bg-BG"/>
        </w:rPr>
        <w:t>25</w:t>
      </w:r>
      <w:r w:rsidR="00C42919" w:rsidRPr="00EA05E3">
        <w:rPr>
          <w:rFonts w:ascii="Times New Roman" w:hAnsi="Times New Roman"/>
          <w:szCs w:val="24"/>
          <w:lang w:val="bg-BG"/>
        </w:rPr>
        <w:t> </w:t>
      </w:r>
      <w:r w:rsidR="00C42919">
        <w:rPr>
          <w:rFonts w:ascii="Times New Roman" w:hAnsi="Times New Roman"/>
          <w:szCs w:val="24"/>
          <w:lang w:val="bg-BG"/>
        </w:rPr>
        <w:t>318</w:t>
      </w:r>
      <w:r w:rsidRPr="00EA05E3">
        <w:rPr>
          <w:rFonts w:ascii="Times New Roman" w:hAnsi="Times New Roman"/>
          <w:szCs w:val="24"/>
          <w:lang w:val="bg-BG"/>
        </w:rPr>
        <w:t xml:space="preserve"> или </w:t>
      </w:r>
      <w:r w:rsidR="00C42919">
        <w:rPr>
          <w:rFonts w:ascii="Times New Roman" w:hAnsi="Times New Roman"/>
          <w:szCs w:val="24"/>
          <w:lang w:val="bg-BG"/>
        </w:rPr>
        <w:t>42.2</w:t>
      </w:r>
      <w:r w:rsidRPr="00EA05E3">
        <w:rPr>
          <w:rFonts w:ascii="Times New Roman" w:hAnsi="Times New Roman"/>
          <w:szCs w:val="24"/>
          <w:lang w:val="bg-BG"/>
        </w:rPr>
        <w:t>%. Стоманобет</w:t>
      </w:r>
      <w:bookmarkStart w:id="0" w:name="_GoBack"/>
      <w:bookmarkEnd w:id="0"/>
      <w:r w:rsidRPr="00EA05E3">
        <w:rPr>
          <w:rFonts w:ascii="Times New Roman" w:hAnsi="Times New Roman"/>
          <w:szCs w:val="24"/>
          <w:lang w:val="bg-BG"/>
        </w:rPr>
        <w:t xml:space="preserve">онните жилищни сгради в областта са </w:t>
      </w:r>
      <w:r>
        <w:rPr>
          <w:rFonts w:ascii="Times New Roman" w:hAnsi="Times New Roman"/>
          <w:szCs w:val="24"/>
          <w:lang w:val="bg-BG"/>
        </w:rPr>
        <w:t>1</w:t>
      </w:r>
      <w:r w:rsidR="00C42919">
        <w:rPr>
          <w:rFonts w:ascii="Times New Roman" w:hAnsi="Times New Roman"/>
          <w:szCs w:val="24"/>
          <w:lang w:val="bg-BG"/>
        </w:rPr>
        <w:t>.2</w:t>
      </w:r>
      <w:r w:rsidRPr="00EA05E3">
        <w:rPr>
          <w:rFonts w:ascii="Times New Roman" w:hAnsi="Times New Roman"/>
          <w:szCs w:val="24"/>
          <w:lang w:val="bg-BG"/>
        </w:rPr>
        <w:t xml:space="preserve">%, а панелните - </w:t>
      </w:r>
      <w:r w:rsidRPr="00EA05E3">
        <w:rPr>
          <w:rFonts w:ascii="Times New Roman" w:hAnsi="Times New Roman"/>
          <w:szCs w:val="24"/>
          <w:lang w:val="en-US"/>
        </w:rPr>
        <w:t>0.</w:t>
      </w:r>
      <w:r w:rsidR="00C42919">
        <w:rPr>
          <w:rFonts w:ascii="Times New Roman" w:hAnsi="Times New Roman"/>
          <w:szCs w:val="24"/>
          <w:lang w:val="bg-BG"/>
        </w:rPr>
        <w:t>4</w:t>
      </w:r>
      <w:r w:rsidRPr="00EA05E3">
        <w:rPr>
          <w:rFonts w:ascii="Times New Roman" w:hAnsi="Times New Roman"/>
          <w:szCs w:val="24"/>
          <w:lang w:val="bg-BG"/>
        </w:rPr>
        <w:t xml:space="preserve">%. </w:t>
      </w:r>
      <w:r w:rsidR="00C42919" w:rsidRPr="00291FE2">
        <w:rPr>
          <w:rFonts w:ascii="Times New Roman" w:hAnsi="Times New Roman"/>
          <w:szCs w:val="24"/>
          <w:lang w:val="bg-BG"/>
        </w:rPr>
        <w:t xml:space="preserve">В градовете преобладават тухлените сгради с бетонна плоча - </w:t>
      </w:r>
      <w:r w:rsidR="003C2D0C">
        <w:rPr>
          <w:rFonts w:ascii="Times New Roman" w:hAnsi="Times New Roman"/>
          <w:szCs w:val="24"/>
          <w:lang w:val="bg-BG"/>
        </w:rPr>
        <w:t>61.2</w:t>
      </w:r>
      <w:r w:rsidR="00C42919" w:rsidRPr="00291FE2">
        <w:rPr>
          <w:rFonts w:ascii="Times New Roman" w:hAnsi="Times New Roman"/>
          <w:szCs w:val="24"/>
          <w:lang w:val="bg-BG"/>
        </w:rPr>
        <w:t xml:space="preserve">%, а в селата тухлените с гредоред - </w:t>
      </w:r>
      <w:r w:rsidR="003C2D0C">
        <w:rPr>
          <w:rFonts w:ascii="Times New Roman" w:hAnsi="Times New Roman"/>
          <w:szCs w:val="24"/>
          <w:lang w:val="bg-BG"/>
        </w:rPr>
        <w:t>52</w:t>
      </w:r>
      <w:r w:rsidR="00C42919">
        <w:rPr>
          <w:rFonts w:ascii="Times New Roman" w:hAnsi="Times New Roman"/>
          <w:szCs w:val="24"/>
          <w:lang w:val="en-US"/>
        </w:rPr>
        <w:t>.7</w:t>
      </w:r>
      <w:r w:rsidR="00C42919" w:rsidRPr="00291FE2">
        <w:rPr>
          <w:rFonts w:ascii="Times New Roman" w:hAnsi="Times New Roman"/>
          <w:szCs w:val="24"/>
          <w:lang w:val="bg-BG"/>
        </w:rPr>
        <w:t>%.</w:t>
      </w:r>
    </w:p>
    <w:p w:rsidR="00EF3EF9" w:rsidRPr="00EA05E3" w:rsidRDefault="00EF3EF9" w:rsidP="003C2D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EA05E3">
        <w:rPr>
          <w:rFonts w:ascii="Times New Roman" w:hAnsi="Times New Roman"/>
          <w:szCs w:val="24"/>
          <w:lang w:val="bg-BG"/>
        </w:rPr>
        <w:t>Към 31.12.</w:t>
      </w:r>
      <w:r w:rsidRPr="00EA05E3">
        <w:rPr>
          <w:rFonts w:ascii="Times New Roman" w:hAnsi="Times New Roman"/>
          <w:szCs w:val="24"/>
          <w:lang w:val="en-US"/>
        </w:rPr>
        <w:t>2022</w:t>
      </w:r>
      <w:r w:rsidRPr="00EA05E3">
        <w:rPr>
          <w:rFonts w:ascii="Times New Roman" w:hAnsi="Times New Roman"/>
          <w:szCs w:val="24"/>
          <w:lang w:val="bg-BG"/>
        </w:rPr>
        <w:t xml:space="preserve"> г. в област </w:t>
      </w:r>
      <w:r w:rsidR="003C2D0C">
        <w:rPr>
          <w:rFonts w:ascii="Times New Roman" w:hAnsi="Times New Roman"/>
          <w:szCs w:val="24"/>
          <w:lang w:val="bg-BG"/>
        </w:rPr>
        <w:t>Сливен</w:t>
      </w:r>
      <w:r w:rsidRPr="00EA05E3">
        <w:rPr>
          <w:rFonts w:ascii="Times New Roman" w:hAnsi="Times New Roman"/>
          <w:szCs w:val="24"/>
          <w:lang w:val="bg-BG"/>
        </w:rPr>
        <w:t xml:space="preserve"> преобладават едноетажните жилищни сгради - </w:t>
      </w:r>
      <w:r w:rsidR="00234067" w:rsidRPr="00234067">
        <w:rPr>
          <w:rFonts w:ascii="Times New Roman" w:hAnsi="Times New Roman"/>
          <w:szCs w:val="24"/>
          <w:lang w:val="bg-BG"/>
        </w:rPr>
        <w:t>39</w:t>
      </w:r>
      <w:r w:rsidR="00234067" w:rsidRPr="00EA05E3">
        <w:rPr>
          <w:rFonts w:ascii="Times New Roman" w:hAnsi="Times New Roman"/>
          <w:szCs w:val="24"/>
          <w:lang w:val="bg-BG"/>
        </w:rPr>
        <w:t> </w:t>
      </w:r>
      <w:r w:rsidR="00234067" w:rsidRPr="00234067">
        <w:rPr>
          <w:rFonts w:ascii="Times New Roman" w:hAnsi="Times New Roman"/>
          <w:szCs w:val="24"/>
          <w:lang w:val="bg-BG"/>
        </w:rPr>
        <w:t>816</w:t>
      </w:r>
      <w:r w:rsidR="00234067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/>
          <w:szCs w:val="24"/>
          <w:lang w:val="bg-BG"/>
        </w:rPr>
        <w:t xml:space="preserve">или </w:t>
      </w:r>
      <w:r w:rsidR="00234067">
        <w:rPr>
          <w:rFonts w:ascii="Times New Roman" w:hAnsi="Times New Roman"/>
          <w:szCs w:val="24"/>
          <w:lang w:val="bg-BG"/>
        </w:rPr>
        <w:t>66.3</w:t>
      </w:r>
      <w:r w:rsidRPr="00EA05E3">
        <w:rPr>
          <w:rFonts w:ascii="Times New Roman" w:hAnsi="Times New Roman"/>
          <w:szCs w:val="24"/>
          <w:lang w:val="bg-BG"/>
        </w:rPr>
        <w:t xml:space="preserve">% от всички сгради в областта. Сградите на два етажа са </w:t>
      </w:r>
      <w:r w:rsidR="00234067" w:rsidRPr="00234067">
        <w:rPr>
          <w:rFonts w:ascii="Times New Roman" w:hAnsi="Times New Roman"/>
          <w:szCs w:val="24"/>
          <w:lang w:val="bg-BG"/>
        </w:rPr>
        <w:t>17</w:t>
      </w:r>
      <w:r w:rsidR="00234067" w:rsidRPr="00EA05E3">
        <w:rPr>
          <w:rFonts w:ascii="Times New Roman" w:hAnsi="Times New Roman"/>
          <w:szCs w:val="24"/>
          <w:lang w:val="bg-BG"/>
        </w:rPr>
        <w:t> </w:t>
      </w:r>
      <w:r w:rsidR="00234067" w:rsidRPr="00234067">
        <w:rPr>
          <w:rFonts w:ascii="Times New Roman" w:hAnsi="Times New Roman"/>
          <w:szCs w:val="24"/>
          <w:lang w:val="bg-BG"/>
        </w:rPr>
        <w:t xml:space="preserve">958 </w:t>
      </w:r>
      <w:r w:rsidRPr="00EA05E3">
        <w:rPr>
          <w:rFonts w:ascii="Times New Roman" w:hAnsi="Times New Roman"/>
          <w:szCs w:val="24"/>
          <w:lang w:val="bg-BG"/>
        </w:rPr>
        <w:t>(</w:t>
      </w:r>
      <w:r w:rsidR="00234067">
        <w:rPr>
          <w:rFonts w:ascii="Times New Roman" w:hAnsi="Times New Roman"/>
          <w:szCs w:val="24"/>
          <w:lang w:val="bg-BG"/>
        </w:rPr>
        <w:t>29.9</w:t>
      </w:r>
      <w:r w:rsidRPr="00EA05E3">
        <w:rPr>
          <w:rFonts w:ascii="Times New Roman" w:hAnsi="Times New Roman"/>
          <w:szCs w:val="24"/>
          <w:lang w:val="bg-BG"/>
        </w:rPr>
        <w:t xml:space="preserve">%), триетажните са </w:t>
      </w:r>
      <w:r w:rsidR="00234067">
        <w:rPr>
          <w:rFonts w:ascii="Times New Roman" w:hAnsi="Times New Roman"/>
          <w:szCs w:val="24"/>
          <w:lang w:val="bg-BG"/>
        </w:rPr>
        <w:t>2.4</w:t>
      </w:r>
      <w:r w:rsidRPr="00EA05E3">
        <w:rPr>
          <w:rFonts w:ascii="Times New Roman" w:hAnsi="Times New Roman"/>
          <w:szCs w:val="24"/>
          <w:lang w:val="en-US"/>
        </w:rPr>
        <w:t>%</w:t>
      </w:r>
      <w:r w:rsidRPr="00EA05E3">
        <w:rPr>
          <w:rFonts w:ascii="Times New Roman" w:hAnsi="Times New Roman"/>
          <w:szCs w:val="24"/>
          <w:lang w:val="bg-BG"/>
        </w:rPr>
        <w:t xml:space="preserve">, а жилищните сгради на четири и повече етажа </w:t>
      </w:r>
      <w:r w:rsidRPr="00EA05E3">
        <w:rPr>
          <w:rFonts w:ascii="Times New Roman" w:hAnsi="Times New Roman"/>
          <w:szCs w:val="24"/>
          <w:lang w:val="en-US"/>
        </w:rPr>
        <w:t>-</w:t>
      </w:r>
      <w:r w:rsidRPr="00EA05E3">
        <w:rPr>
          <w:rFonts w:ascii="Times New Roman" w:hAnsi="Times New Roman"/>
          <w:szCs w:val="24"/>
          <w:lang w:val="bg-BG"/>
        </w:rPr>
        <w:t xml:space="preserve"> </w:t>
      </w:r>
      <w:r w:rsidR="00234067">
        <w:rPr>
          <w:rFonts w:ascii="Times New Roman" w:hAnsi="Times New Roman"/>
          <w:szCs w:val="24"/>
          <w:lang w:val="bg-BG"/>
        </w:rPr>
        <w:t>1.4</w:t>
      </w:r>
      <w:r w:rsidRPr="00EA05E3">
        <w:rPr>
          <w:rFonts w:ascii="Times New Roman" w:hAnsi="Times New Roman"/>
          <w:szCs w:val="24"/>
          <w:lang w:val="en-US"/>
        </w:rPr>
        <w:t>%</w:t>
      </w:r>
      <w:r w:rsidRPr="00EA05E3">
        <w:rPr>
          <w:rFonts w:ascii="Times New Roman" w:hAnsi="Times New Roman"/>
          <w:szCs w:val="24"/>
          <w:lang w:val="bg-BG"/>
        </w:rPr>
        <w:t>.</w:t>
      </w:r>
    </w:p>
    <w:p w:rsidR="00EF3EF9" w:rsidRPr="00EA05E3" w:rsidRDefault="00EF3EF9" w:rsidP="003C2D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EA05E3">
        <w:rPr>
          <w:rFonts w:ascii="Times New Roman" w:hAnsi="Times New Roman" w:hint="cs"/>
          <w:szCs w:val="24"/>
          <w:lang w:val="bg-BG"/>
        </w:rPr>
        <w:t>Най</w:t>
      </w:r>
      <w:r w:rsidRPr="00EA05E3">
        <w:rPr>
          <w:rFonts w:ascii="Times New Roman" w:hAnsi="Times New Roman"/>
          <w:szCs w:val="24"/>
          <w:lang w:val="bg-BG"/>
        </w:rPr>
        <w:t>-</w:t>
      </w:r>
      <w:r w:rsidRPr="00EA05E3">
        <w:rPr>
          <w:rFonts w:ascii="Times New Roman" w:hAnsi="Times New Roman" w:hint="cs"/>
          <w:szCs w:val="24"/>
          <w:lang w:val="bg-BG"/>
        </w:rPr>
        <w:t>висок</w:t>
      </w:r>
      <w:r w:rsidRPr="00EA05E3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 w:hint="cs"/>
          <w:szCs w:val="24"/>
          <w:lang w:val="bg-BG"/>
        </w:rPr>
        <w:t>е</w:t>
      </w:r>
      <w:r w:rsidRPr="00EA05E3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 w:hint="cs"/>
          <w:szCs w:val="24"/>
          <w:lang w:val="bg-BG"/>
        </w:rPr>
        <w:t>относителният</w:t>
      </w:r>
      <w:r w:rsidRPr="00EA05E3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 w:hint="cs"/>
          <w:szCs w:val="24"/>
          <w:lang w:val="bg-BG"/>
        </w:rPr>
        <w:t>дял</w:t>
      </w:r>
      <w:r w:rsidRPr="00EA05E3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 w:hint="cs"/>
          <w:szCs w:val="24"/>
          <w:lang w:val="bg-BG"/>
        </w:rPr>
        <w:t>на</w:t>
      </w:r>
      <w:r w:rsidRPr="00EA05E3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 w:hint="cs"/>
          <w:szCs w:val="24"/>
          <w:lang w:val="bg-BG"/>
        </w:rPr>
        <w:t>жилищните</w:t>
      </w:r>
      <w:r w:rsidRPr="00EA05E3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 w:hint="cs"/>
          <w:szCs w:val="24"/>
          <w:lang w:val="bg-BG"/>
        </w:rPr>
        <w:t>сгради</w:t>
      </w:r>
      <w:r w:rsidRPr="00EA05E3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 w:hint="cs"/>
          <w:szCs w:val="24"/>
          <w:lang w:val="bg-BG"/>
        </w:rPr>
        <w:t>построени</w:t>
      </w:r>
      <w:r w:rsidRPr="00EA05E3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 w:hint="cs"/>
          <w:szCs w:val="24"/>
          <w:lang w:val="bg-BG"/>
        </w:rPr>
        <w:t>в</w:t>
      </w:r>
      <w:r w:rsidRPr="00EA05E3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 w:hint="cs"/>
          <w:szCs w:val="24"/>
          <w:lang w:val="bg-BG"/>
        </w:rPr>
        <w:t>периода</w:t>
      </w:r>
      <w:r w:rsidRPr="00EA05E3">
        <w:rPr>
          <w:rFonts w:ascii="Times New Roman" w:hAnsi="Times New Roman"/>
          <w:szCs w:val="24"/>
          <w:lang w:val="bg-BG"/>
        </w:rPr>
        <w:t xml:space="preserve"> 1946 - 1960 </w:t>
      </w:r>
      <w:r w:rsidRPr="00EA05E3">
        <w:rPr>
          <w:rFonts w:ascii="Times New Roman" w:hAnsi="Times New Roman" w:hint="cs"/>
          <w:szCs w:val="24"/>
          <w:lang w:val="bg-BG"/>
        </w:rPr>
        <w:t>г</w:t>
      </w:r>
      <w:r w:rsidRPr="00EA05E3">
        <w:rPr>
          <w:rFonts w:ascii="Times New Roman" w:hAnsi="Times New Roman"/>
          <w:szCs w:val="24"/>
          <w:lang w:val="bg-BG"/>
        </w:rPr>
        <w:t>. - </w:t>
      </w:r>
      <w:r w:rsidR="00234067">
        <w:rPr>
          <w:rFonts w:ascii="Times New Roman" w:hAnsi="Times New Roman"/>
          <w:szCs w:val="24"/>
          <w:lang w:val="bg-BG"/>
        </w:rPr>
        <w:t>25.4</w:t>
      </w:r>
      <w:r w:rsidRPr="00EA05E3">
        <w:rPr>
          <w:rFonts w:ascii="Times New Roman" w:hAnsi="Times New Roman"/>
          <w:szCs w:val="24"/>
          <w:lang w:val="bg-BG"/>
        </w:rPr>
        <w:t xml:space="preserve">%, </w:t>
      </w:r>
      <w:r w:rsidRPr="00EA05E3">
        <w:rPr>
          <w:rFonts w:ascii="Times New Roman" w:hAnsi="Times New Roman" w:hint="cs"/>
          <w:szCs w:val="24"/>
          <w:lang w:val="bg-BG"/>
        </w:rPr>
        <w:t>а</w:t>
      </w:r>
      <w:r w:rsidRPr="00EA05E3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 w:hint="cs"/>
          <w:szCs w:val="24"/>
          <w:lang w:val="bg-BG"/>
        </w:rPr>
        <w:t>най</w:t>
      </w:r>
      <w:r w:rsidRPr="00EA05E3">
        <w:rPr>
          <w:rFonts w:ascii="Times New Roman" w:hAnsi="Times New Roman"/>
          <w:szCs w:val="24"/>
          <w:lang w:val="bg-BG"/>
        </w:rPr>
        <w:t>-</w:t>
      </w:r>
      <w:r w:rsidRPr="00EA05E3">
        <w:rPr>
          <w:rFonts w:ascii="Times New Roman" w:hAnsi="Times New Roman" w:hint="cs"/>
          <w:szCs w:val="24"/>
          <w:lang w:val="bg-BG"/>
        </w:rPr>
        <w:t>нисък</w:t>
      </w:r>
      <w:r w:rsidRPr="00EA05E3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 w:hint="cs"/>
          <w:szCs w:val="24"/>
          <w:lang w:val="bg-BG"/>
        </w:rPr>
        <w:t>на</w:t>
      </w:r>
      <w:r w:rsidRPr="00EA05E3">
        <w:rPr>
          <w:rFonts w:ascii="Times New Roman" w:hAnsi="Times New Roman"/>
          <w:szCs w:val="24"/>
          <w:lang w:val="bg-BG"/>
        </w:rPr>
        <w:t xml:space="preserve"> </w:t>
      </w:r>
      <w:r w:rsidRPr="00EA05E3">
        <w:rPr>
          <w:rFonts w:ascii="Times New Roman" w:hAnsi="Times New Roman" w:hint="cs"/>
          <w:szCs w:val="24"/>
          <w:lang w:val="bg-BG"/>
        </w:rPr>
        <w:t>тези</w:t>
      </w:r>
      <w:r w:rsidRPr="00EA05E3">
        <w:rPr>
          <w:rFonts w:ascii="Times New Roman" w:hAnsi="Times New Roman"/>
          <w:szCs w:val="24"/>
          <w:lang w:val="bg-BG"/>
        </w:rPr>
        <w:t xml:space="preserve">, </w:t>
      </w:r>
      <w:r w:rsidRPr="00EA05E3">
        <w:rPr>
          <w:rFonts w:ascii="Times New Roman" w:hAnsi="Times New Roman" w:hint="cs"/>
          <w:szCs w:val="24"/>
          <w:lang w:val="bg-BG"/>
        </w:rPr>
        <w:t>построени</w:t>
      </w:r>
      <w:r w:rsidRPr="00EA05E3">
        <w:rPr>
          <w:rFonts w:ascii="Times New Roman" w:hAnsi="Times New Roman"/>
          <w:szCs w:val="24"/>
          <w:lang w:val="bg-BG"/>
        </w:rPr>
        <w:t xml:space="preserve"> от началото на 2021</w:t>
      </w:r>
      <w:r w:rsidRPr="00EA05E3">
        <w:rPr>
          <w:rFonts w:ascii="Times New Roman" w:hAnsi="Times New Roman"/>
          <w:szCs w:val="24"/>
          <w:lang w:val="en-US"/>
        </w:rPr>
        <w:t xml:space="preserve"> г.</w:t>
      </w:r>
      <w:r w:rsidRPr="00EA05E3">
        <w:rPr>
          <w:rFonts w:ascii="Times New Roman" w:hAnsi="Times New Roman"/>
          <w:szCs w:val="24"/>
          <w:lang w:val="bg-BG"/>
        </w:rPr>
        <w:t xml:space="preserve"> - 0.</w:t>
      </w:r>
      <w:r>
        <w:rPr>
          <w:rFonts w:ascii="Times New Roman" w:hAnsi="Times New Roman"/>
          <w:szCs w:val="24"/>
          <w:lang w:val="bg-BG"/>
        </w:rPr>
        <w:t>2%.</w:t>
      </w:r>
    </w:p>
    <w:p w:rsidR="0076604F" w:rsidRPr="002B62DD" w:rsidRDefault="0076604F" w:rsidP="003C2D0C">
      <w:pPr>
        <w:pStyle w:val="BodyText2"/>
        <w:ind w:firstLine="709"/>
        <w:rPr>
          <w:sz w:val="24"/>
        </w:rPr>
      </w:pPr>
      <w:r>
        <w:rPr>
          <w:sz w:val="24"/>
        </w:rPr>
        <w:t>Преобладаващата</w:t>
      </w:r>
      <w:r w:rsidRPr="002B62DD">
        <w:rPr>
          <w:sz w:val="24"/>
        </w:rPr>
        <w:t xml:space="preserve"> част от жилищата в областта </w:t>
      </w:r>
      <w:r w:rsidR="003041F8">
        <w:rPr>
          <w:sz w:val="24"/>
        </w:rPr>
        <w:t>–</w:t>
      </w:r>
      <w:r w:rsidRPr="002B62DD">
        <w:rPr>
          <w:sz w:val="24"/>
        </w:rPr>
        <w:t xml:space="preserve"> </w:t>
      </w:r>
      <w:r w:rsidR="002D5D96">
        <w:rPr>
          <w:sz w:val="24"/>
        </w:rPr>
        <w:t>6</w:t>
      </w:r>
      <w:r w:rsidR="003041F8">
        <w:rPr>
          <w:sz w:val="24"/>
          <w:lang w:val="en-US"/>
        </w:rPr>
        <w:t>1.5</w:t>
      </w:r>
      <w:r w:rsidRPr="002B62DD">
        <w:rPr>
          <w:sz w:val="24"/>
        </w:rPr>
        <w:t xml:space="preserve">% са с две и три стаи. Делът на едностайните жилища е </w:t>
      </w:r>
      <w:r w:rsidR="003041F8">
        <w:rPr>
          <w:sz w:val="24"/>
          <w:lang w:val="en-US"/>
        </w:rPr>
        <w:t>5.1</w:t>
      </w:r>
      <w:r w:rsidRPr="002B62DD">
        <w:rPr>
          <w:sz w:val="24"/>
        </w:rPr>
        <w:t xml:space="preserve">%, а на жилищата с четири и повече стаи </w:t>
      </w:r>
      <w:r w:rsidR="008D15BE">
        <w:rPr>
          <w:sz w:val="24"/>
        </w:rPr>
        <w:t>-</w:t>
      </w:r>
      <w:r w:rsidRPr="002B62DD">
        <w:rPr>
          <w:sz w:val="24"/>
        </w:rPr>
        <w:t xml:space="preserve"> </w:t>
      </w:r>
      <w:r w:rsidR="003041F8">
        <w:rPr>
          <w:sz w:val="24"/>
          <w:lang w:val="en-US"/>
        </w:rPr>
        <w:t>33.4</w:t>
      </w:r>
      <w:r w:rsidRPr="002B62DD">
        <w:rPr>
          <w:sz w:val="24"/>
        </w:rPr>
        <w:t>%.</w:t>
      </w:r>
    </w:p>
    <w:p w:rsidR="0076604F" w:rsidRPr="002B62DD" w:rsidRDefault="0076604F" w:rsidP="0076604F">
      <w:pPr>
        <w:pStyle w:val="BodyText2"/>
        <w:ind w:firstLine="709"/>
        <w:rPr>
          <w:sz w:val="24"/>
        </w:rPr>
      </w:pPr>
    </w:p>
    <w:p w:rsidR="0076604F" w:rsidRPr="002B62DD" w:rsidRDefault="0076604F" w:rsidP="0076604F">
      <w:pPr>
        <w:pStyle w:val="BodyText2"/>
        <w:jc w:val="center"/>
        <w:rPr>
          <w:sz w:val="24"/>
        </w:rPr>
      </w:pPr>
      <w:r>
        <w:rPr>
          <w:b/>
          <w:sz w:val="24"/>
        </w:rPr>
        <w:t xml:space="preserve">Фиг. 1. </w:t>
      </w:r>
      <w:r w:rsidRPr="003A721F">
        <w:rPr>
          <w:b/>
          <w:sz w:val="24"/>
        </w:rPr>
        <w:t>Жилища по общини в област Сливен към 31.12</w:t>
      </w:r>
    </w:p>
    <w:p w:rsidR="0076604F" w:rsidRPr="002B62DD" w:rsidRDefault="006715DB" w:rsidP="0076604F">
      <w:pPr>
        <w:pStyle w:val="BodyText2"/>
        <w:jc w:val="center"/>
        <w:rPr>
          <w:sz w:val="24"/>
        </w:rPr>
      </w:pPr>
      <w:r>
        <w:rPr>
          <w:noProof/>
          <w:lang w:eastAsia="bg-BG"/>
        </w:rPr>
        <w:drawing>
          <wp:inline distT="0" distB="0" distL="0" distR="0" wp14:anchorId="1B70E127" wp14:editId="75EAC973">
            <wp:extent cx="4572000" cy="381000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604F" w:rsidRPr="00D75134" w:rsidRDefault="0076604F" w:rsidP="0076604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D75134">
        <w:rPr>
          <w:rFonts w:ascii="Times New Roman" w:hAnsi="Times New Roman"/>
          <w:szCs w:val="24"/>
          <w:lang w:val="bg-BG"/>
        </w:rPr>
        <w:t xml:space="preserve">Средната полезна площ на едно жилище в областта е </w:t>
      </w:r>
      <w:r w:rsidR="002D5D96">
        <w:rPr>
          <w:rFonts w:ascii="Times New Roman" w:hAnsi="Times New Roman"/>
          <w:szCs w:val="24"/>
          <w:lang w:val="bg-BG"/>
        </w:rPr>
        <w:t>80.2</w:t>
      </w:r>
      <w:r w:rsidRPr="00D75134">
        <w:rPr>
          <w:rFonts w:ascii="Times New Roman" w:hAnsi="Times New Roman"/>
          <w:szCs w:val="24"/>
          <w:lang w:val="bg-BG"/>
        </w:rPr>
        <w:t xml:space="preserve"> кв.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D75134">
        <w:rPr>
          <w:rFonts w:ascii="Times New Roman" w:hAnsi="Times New Roman"/>
          <w:szCs w:val="24"/>
          <w:lang w:val="bg-BG"/>
        </w:rPr>
        <w:t xml:space="preserve">м, като в градовете тя е </w:t>
      </w:r>
      <w:r w:rsidR="002D5D96">
        <w:rPr>
          <w:rFonts w:ascii="Times New Roman" w:hAnsi="Times New Roman"/>
          <w:szCs w:val="24"/>
          <w:lang w:val="bg-BG"/>
        </w:rPr>
        <w:t>80.9</w:t>
      </w:r>
      <w:r w:rsidRPr="00D75134">
        <w:rPr>
          <w:rFonts w:ascii="Times New Roman" w:hAnsi="Times New Roman"/>
          <w:szCs w:val="24"/>
          <w:lang w:val="bg-BG"/>
        </w:rPr>
        <w:t xml:space="preserve"> кв.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D75134">
        <w:rPr>
          <w:rFonts w:ascii="Times New Roman" w:hAnsi="Times New Roman"/>
          <w:szCs w:val="24"/>
          <w:lang w:val="bg-BG"/>
        </w:rPr>
        <w:t xml:space="preserve">м, а в селата - </w:t>
      </w:r>
      <w:r w:rsidR="002D5D96">
        <w:rPr>
          <w:rFonts w:ascii="Times New Roman" w:hAnsi="Times New Roman"/>
          <w:szCs w:val="24"/>
          <w:lang w:val="bg-BG"/>
        </w:rPr>
        <w:t>78.9</w:t>
      </w:r>
      <w:r w:rsidRPr="00D75134">
        <w:rPr>
          <w:rFonts w:ascii="Times New Roman" w:hAnsi="Times New Roman"/>
          <w:szCs w:val="24"/>
          <w:lang w:val="bg-BG"/>
        </w:rPr>
        <w:t xml:space="preserve"> кв.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D75134">
        <w:rPr>
          <w:rFonts w:ascii="Times New Roman" w:hAnsi="Times New Roman"/>
          <w:szCs w:val="24"/>
          <w:lang w:val="bg-BG"/>
        </w:rPr>
        <w:t>метра.</w:t>
      </w:r>
    </w:p>
    <w:p w:rsidR="0076604F" w:rsidRDefault="0076604F" w:rsidP="0076604F">
      <w:pPr>
        <w:pStyle w:val="BodyTextIndent"/>
        <w:ind w:firstLine="709"/>
      </w:pPr>
      <w:r w:rsidRPr="00D75134">
        <w:lastRenderedPageBreak/>
        <w:t>Към 31.12.</w:t>
      </w:r>
      <w:r w:rsidR="009F4D69">
        <w:t>2022</w:t>
      </w:r>
      <w:r w:rsidRPr="00D75134">
        <w:t xml:space="preserve"> г. жилищната площ средно на едно лице в градовете е </w:t>
      </w:r>
      <w:r w:rsidR="003A7587">
        <w:t>35.5</w:t>
      </w:r>
      <w:r w:rsidRPr="00D75134">
        <w:t xml:space="preserve"> кв.</w:t>
      </w:r>
      <w:r>
        <w:rPr>
          <w:lang w:val="en-US"/>
        </w:rPr>
        <w:t xml:space="preserve"> </w:t>
      </w:r>
      <w:r w:rsidRPr="00D75134">
        <w:t xml:space="preserve">м, а в селата - </w:t>
      </w:r>
      <w:r w:rsidR="003A7587">
        <w:t>35.1</w:t>
      </w:r>
      <w:r w:rsidRPr="00D75134">
        <w:t xml:space="preserve"> кв.</w:t>
      </w:r>
      <w:r>
        <w:rPr>
          <w:lang w:val="en-US"/>
        </w:rPr>
        <w:t xml:space="preserve"> </w:t>
      </w:r>
      <w:r w:rsidRPr="00D75134">
        <w:t xml:space="preserve">метра. Жилищната площ средно на едно лице за областта е </w:t>
      </w:r>
      <w:r w:rsidR="003A7587">
        <w:t>35.4</w:t>
      </w:r>
      <w:r w:rsidRPr="00D75134">
        <w:t xml:space="preserve"> кв.</w:t>
      </w:r>
      <w:r>
        <w:rPr>
          <w:lang w:val="en-US"/>
        </w:rPr>
        <w:t xml:space="preserve"> </w:t>
      </w:r>
      <w:r w:rsidRPr="00D75134">
        <w:t xml:space="preserve">м при средна за страната </w:t>
      </w:r>
      <w:r>
        <w:t>-</w:t>
      </w:r>
      <w:r w:rsidRPr="00D75134">
        <w:t xml:space="preserve"> </w:t>
      </w:r>
      <w:r w:rsidR="003A7587">
        <w:t>41.3</w:t>
      </w:r>
      <w:r w:rsidRPr="00D75134">
        <w:t xml:space="preserve"> кв.</w:t>
      </w:r>
      <w:r>
        <w:rPr>
          <w:lang w:val="en-US"/>
        </w:rPr>
        <w:t xml:space="preserve"> </w:t>
      </w:r>
      <w:r w:rsidRPr="00D75134">
        <w:t>метра.</w:t>
      </w:r>
    </w:p>
    <w:p w:rsidR="009D40A0" w:rsidRPr="004B4A04" w:rsidRDefault="009D40A0" w:rsidP="009D40A0">
      <w:pPr>
        <w:ind w:firstLine="720"/>
        <w:jc w:val="both"/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</w:pPr>
      <w:r w:rsidRPr="004B4A04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Основните признаци, характеризиращи благоустроеността на жилищата, са електрификация, водоснабденост, канализация, и изградена инсталация за централно или местно отопление (парно или газ).</w:t>
      </w:r>
    </w:p>
    <w:p w:rsidR="009D40A0" w:rsidRPr="004B4A04" w:rsidRDefault="009D40A0" w:rsidP="009D40A0">
      <w:pPr>
        <w:ind w:firstLine="720"/>
        <w:jc w:val="both"/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</w:pPr>
      <w:r w:rsidRPr="004B4A04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От всички </w:t>
      </w:r>
      <w:r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96</w:t>
      </w:r>
      <w:r w:rsidRPr="00EA05E3">
        <w:rPr>
          <w:rFonts w:ascii="Times New Roman" w:hAnsi="Times New Roman"/>
          <w:szCs w:val="24"/>
          <w:lang w:val="bg-BG"/>
        </w:rPr>
        <w:t> </w:t>
      </w:r>
      <w:r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511 жилища в област Сливен 41.5</w:t>
      </w:r>
      <w:r w:rsidRPr="004B4A04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% са електрифицирани, с водопровод и канализация. Електрифицираните жилища </w:t>
      </w:r>
      <w:r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само с водопровод са </w:t>
      </w:r>
      <w:r w:rsidR="0019122B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34.4</w:t>
      </w:r>
      <w:r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%, </w:t>
      </w:r>
      <w:r w:rsidRPr="004B4A04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електрифи</w:t>
      </w:r>
      <w:r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цираните </w:t>
      </w:r>
      <w:r w:rsidRPr="004B4A04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с водопровод, канализация и с централно или местно отопление са </w:t>
      </w:r>
      <w:r w:rsidR="0019122B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11.2</w:t>
      </w:r>
      <w:r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%, а само електрифицирани - </w:t>
      </w:r>
      <w:r w:rsidR="0019122B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11.8</w:t>
      </w:r>
      <w:r w:rsidRPr="004B4A04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%.</w:t>
      </w:r>
    </w:p>
    <w:p w:rsidR="009D40A0" w:rsidRPr="00D75134" w:rsidRDefault="009D40A0" w:rsidP="0076604F">
      <w:pPr>
        <w:pStyle w:val="BodyTextIndent"/>
        <w:ind w:firstLine="709"/>
      </w:pPr>
    </w:p>
    <w:p w:rsidR="0076604F" w:rsidRPr="00E937F2" w:rsidRDefault="0076604F" w:rsidP="0076604F">
      <w:pPr>
        <w:rPr>
          <w:rFonts w:ascii="Times New Roman" w:hAnsi="Times New Roman"/>
          <w:b/>
          <w:szCs w:val="24"/>
          <w:lang w:val="bg-BG"/>
        </w:rPr>
      </w:pPr>
      <w:r w:rsidRPr="00E937F2">
        <w:rPr>
          <w:rFonts w:ascii="Times New Roman" w:hAnsi="Times New Roman"/>
          <w:b/>
          <w:szCs w:val="24"/>
          <w:lang w:val="bg-BG"/>
        </w:rPr>
        <w:br w:type="page"/>
      </w:r>
    </w:p>
    <w:p w:rsidR="0076604F" w:rsidRDefault="0076604F" w:rsidP="0076604F">
      <w:pPr>
        <w:pStyle w:val="Default"/>
        <w:jc w:val="center"/>
        <w:rPr>
          <w:b/>
          <w:bCs/>
        </w:rPr>
      </w:pPr>
    </w:p>
    <w:p w:rsidR="0076604F" w:rsidRDefault="0076604F" w:rsidP="0076604F">
      <w:pPr>
        <w:pStyle w:val="Default"/>
        <w:jc w:val="center"/>
        <w:rPr>
          <w:b/>
          <w:bCs/>
        </w:rPr>
      </w:pPr>
    </w:p>
    <w:p w:rsidR="006715DB" w:rsidRDefault="006715DB" w:rsidP="006715DB">
      <w:pPr>
        <w:jc w:val="center"/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bg-BG"/>
        </w:rPr>
      </w:pPr>
    </w:p>
    <w:p w:rsidR="006715DB" w:rsidRPr="004B4A04" w:rsidRDefault="006715DB" w:rsidP="006715DB">
      <w:pPr>
        <w:jc w:val="center"/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bg-BG"/>
        </w:rPr>
      </w:pPr>
      <w:r w:rsidRPr="004B4A04">
        <w:rPr>
          <w:rFonts w:ascii="Times New Roman" w:hAnsi="Times New Roman"/>
          <w:b/>
          <w:bCs/>
          <w:color w:val="000000"/>
          <w:szCs w:val="24"/>
          <w:shd w:val="clear" w:color="auto" w:fill="FFFFFF"/>
          <w:lang w:val="bg-BG"/>
        </w:rPr>
        <w:t>Методологични бележки</w:t>
      </w:r>
    </w:p>
    <w:p w:rsidR="006715DB" w:rsidRPr="004B4A04" w:rsidRDefault="006715DB" w:rsidP="006715DB">
      <w:pPr>
        <w:jc w:val="center"/>
        <w:rPr>
          <w:rFonts w:ascii="Times New Roman" w:hAnsi="Times New Roman"/>
          <w:color w:val="000000"/>
          <w:szCs w:val="24"/>
          <w:lang w:val="bg-BG"/>
        </w:rPr>
      </w:pPr>
    </w:p>
    <w:p w:rsidR="006715DB" w:rsidRPr="006715DB" w:rsidRDefault="006715DB" w:rsidP="006715DB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6715DB"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  <w:t xml:space="preserve">Основна цел на статистиката на жилищния фонд е да осигурява информация за състоянието на жилищните сгради и жилищата в Р България. </w:t>
      </w:r>
    </w:p>
    <w:p w:rsidR="006715DB" w:rsidRPr="006715DB" w:rsidRDefault="006715DB" w:rsidP="006715DB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6715DB">
        <w:rPr>
          <w:rFonts w:ascii="Times New Roman" w:eastAsia="Times New Roman" w:hAnsi="Times New Roman"/>
          <w:szCs w:val="24"/>
          <w:lang w:val="bg-BG"/>
        </w:rPr>
        <w:t>Балансът на жилищния фонд към 31.12. е получен на база на резултатите от проведеното преброяване на жилищните сгради и жилищата през 2021 г., като са добавени данните за новопостроените и извадени данните за разрушените жилищни сгради и жилища до 31.12.2022 година.</w:t>
      </w:r>
    </w:p>
    <w:p w:rsidR="006715DB" w:rsidRPr="006715DB" w:rsidRDefault="006715DB" w:rsidP="006715DB">
      <w:pPr>
        <w:ind w:firstLine="720"/>
        <w:jc w:val="both"/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</w:pPr>
      <w:r w:rsidRPr="006715DB"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  <w:t>Посредством изследването се осигурява изчерпателна информация за:</w:t>
      </w:r>
    </w:p>
    <w:p w:rsidR="006715DB" w:rsidRPr="006715DB" w:rsidRDefault="006715DB" w:rsidP="006715DB">
      <w:pPr>
        <w:ind w:firstLine="720"/>
        <w:jc w:val="both"/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</w:pPr>
      <w:r w:rsidRPr="006715DB"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  <w:t>- жилищните сгради;</w:t>
      </w:r>
    </w:p>
    <w:p w:rsidR="006715DB" w:rsidRPr="006715DB" w:rsidRDefault="006715DB" w:rsidP="006715DB">
      <w:pPr>
        <w:ind w:firstLine="720"/>
        <w:jc w:val="both"/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</w:pPr>
      <w:r w:rsidRPr="006715DB"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  <w:t>- жилищата в жилищните сгради;</w:t>
      </w:r>
    </w:p>
    <w:p w:rsidR="006715DB" w:rsidRPr="006715DB" w:rsidRDefault="006715DB" w:rsidP="006715DB">
      <w:pPr>
        <w:ind w:firstLine="720"/>
        <w:jc w:val="both"/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</w:pPr>
      <w:r w:rsidRPr="006715DB"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  <w:t>- площта на жилищата.</w:t>
      </w:r>
    </w:p>
    <w:p w:rsidR="006715DB" w:rsidRPr="006715DB" w:rsidRDefault="006715DB" w:rsidP="006715DB">
      <w:pPr>
        <w:ind w:firstLine="720"/>
        <w:jc w:val="both"/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</w:pPr>
      <w:r w:rsidRPr="006715DB"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  <w:t>Статистическата информация за жилищния фонд служи като основа при разработването на голям брой прогнози и анализи в областта на жилищната политика и строителството.</w:t>
      </w:r>
    </w:p>
    <w:p w:rsidR="006715DB" w:rsidRPr="006715DB" w:rsidRDefault="006715DB" w:rsidP="006715DB">
      <w:pPr>
        <w:ind w:firstLine="709"/>
        <w:jc w:val="both"/>
        <w:rPr>
          <w:rFonts w:ascii="Calibri" w:hAnsi="Calibri"/>
          <w:lang w:val="bg-BG"/>
        </w:rPr>
      </w:pPr>
      <w:r w:rsidRPr="006715DB">
        <w:rPr>
          <w:rFonts w:ascii="Times New Roman" w:eastAsia="Times New Roman" w:hAnsi="Times New Roman"/>
          <w:b/>
          <w:szCs w:val="24"/>
          <w:lang w:val="bg-BG"/>
        </w:rPr>
        <w:t xml:space="preserve">Жилищни сгради </w:t>
      </w:r>
      <w:r w:rsidRPr="006715DB">
        <w:rPr>
          <w:rFonts w:ascii="Times New Roman" w:eastAsia="Times New Roman" w:hAnsi="Times New Roman"/>
          <w:szCs w:val="24"/>
          <w:lang w:val="bg-BG"/>
        </w:rPr>
        <w:t xml:space="preserve">са сградите, които по първоначално изграждане или чрез преустрояване са предназначени за постоянно обитаване и се състоят от едно или повече жилища, които заемат най-малко 60% от разгънатата </w:t>
      </w:r>
      <w:r w:rsidRPr="006715DB">
        <w:rPr>
          <w:rFonts w:ascii="Times New Roman" w:hAnsi="Times New Roman"/>
          <w:lang w:val="bg-BG"/>
        </w:rPr>
        <w:t xml:space="preserve">ѝ </w:t>
      </w:r>
      <w:r w:rsidRPr="006715DB">
        <w:rPr>
          <w:rFonts w:ascii="Times New Roman" w:eastAsia="Times New Roman" w:hAnsi="Times New Roman"/>
          <w:szCs w:val="24"/>
          <w:lang w:val="bg-BG"/>
        </w:rPr>
        <w:t>площ.</w:t>
      </w:r>
    </w:p>
    <w:p w:rsidR="006715DB" w:rsidRPr="006715DB" w:rsidRDefault="006715DB" w:rsidP="006715DB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6715DB">
        <w:rPr>
          <w:rFonts w:ascii="Times New Roman" w:eastAsia="Times New Roman" w:hAnsi="Times New Roman"/>
          <w:b/>
          <w:szCs w:val="24"/>
          <w:lang w:val="bg-BG"/>
        </w:rPr>
        <w:t xml:space="preserve">Жилището </w:t>
      </w:r>
      <w:r w:rsidRPr="006715DB">
        <w:rPr>
          <w:rFonts w:ascii="Times New Roman" w:eastAsia="Times New Roman" w:hAnsi="Times New Roman"/>
          <w:szCs w:val="24"/>
          <w:lang w:val="bg-BG"/>
        </w:rPr>
        <w:t>е обособено и самостоятелно от гледна точка на конструкцията място, което по първоначално изграждане или сред преустрояване е пригодено за живеене, състои се от едно или няколко помещения (жилищни или спомагателни) и има един или повече самостоятелни изхода на общодостъпна част (стълбище, двор или направо на улицата), независимо от това дали има изградена кухня.</w:t>
      </w:r>
    </w:p>
    <w:p w:rsidR="006715DB" w:rsidRPr="006715DB" w:rsidRDefault="006715DB" w:rsidP="006715DB">
      <w:pPr>
        <w:ind w:firstLine="720"/>
        <w:jc w:val="both"/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</w:pPr>
      <w:r w:rsidRPr="006715DB">
        <w:rPr>
          <w:rFonts w:ascii="Times New Roman" w:hAnsi="Times New Roman"/>
          <w:b/>
          <w:iCs/>
          <w:color w:val="000000"/>
          <w:szCs w:val="24"/>
          <w:shd w:val="clear" w:color="auto" w:fill="FFFFFF"/>
          <w:lang w:val="bg-BG"/>
        </w:rPr>
        <w:t>Полезната площ</w:t>
      </w:r>
      <w:r w:rsidRPr="006715DB"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  <w:t xml:space="preserve"> на жилището представлява сума от жилищната и спомагателната площ.</w:t>
      </w:r>
      <w:r w:rsidRPr="006715DB">
        <w:rPr>
          <w:rFonts w:ascii="Times New Roman" w:eastAsia="Times New Roman" w:hAnsi="Times New Roman"/>
          <w:szCs w:val="24"/>
          <w:lang w:val="bg-BG"/>
        </w:rPr>
        <w:t xml:space="preserve"> Жилищната площ включва и площта на кухните над 4 кв. м. </w:t>
      </w:r>
      <w:r w:rsidRPr="006715DB">
        <w:rPr>
          <w:rFonts w:ascii="Times New Roman" w:hAnsi="Times New Roman"/>
          <w:b/>
          <w:iCs/>
          <w:color w:val="000000"/>
          <w:szCs w:val="24"/>
          <w:shd w:val="clear" w:color="auto" w:fill="FFFFFF"/>
          <w:lang w:val="bg-BG"/>
        </w:rPr>
        <w:t>Жилищната площ на човек от населението</w:t>
      </w:r>
      <w:r w:rsidRPr="006715DB"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  <w:t xml:space="preserve"> е изчислена към броя на населението в края на годината.</w:t>
      </w:r>
    </w:p>
    <w:p w:rsidR="006715DB" w:rsidRPr="006715DB" w:rsidRDefault="006715DB" w:rsidP="006715DB">
      <w:pPr>
        <w:ind w:firstLine="720"/>
        <w:jc w:val="both"/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</w:pPr>
      <w:r w:rsidRPr="006715DB">
        <w:rPr>
          <w:rFonts w:ascii="Times New Roman" w:hAnsi="Times New Roman"/>
          <w:b/>
          <w:iCs/>
          <w:color w:val="000000"/>
          <w:szCs w:val="24"/>
          <w:shd w:val="clear" w:color="auto" w:fill="FFFFFF"/>
          <w:lang w:val="bg-BG"/>
        </w:rPr>
        <w:t>Средната полезна площ</w:t>
      </w:r>
      <w:r w:rsidRPr="006715DB"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  <w:t xml:space="preserve"> на жилището е отношение на полезната площ към броя на жилищата.</w:t>
      </w:r>
    </w:p>
    <w:p w:rsidR="006715DB" w:rsidRPr="006715DB" w:rsidRDefault="006715DB" w:rsidP="006715DB">
      <w:pPr>
        <w:ind w:firstLine="720"/>
        <w:jc w:val="both"/>
        <w:rPr>
          <w:rFonts w:ascii="Times New Roman" w:hAnsi="Times New Roman"/>
          <w:i/>
          <w:color w:val="000000"/>
          <w:szCs w:val="24"/>
          <w:shd w:val="clear" w:color="auto" w:fill="FFFFFF"/>
          <w:lang w:val="bg-BG"/>
        </w:rPr>
      </w:pPr>
      <w:r w:rsidRPr="006715DB">
        <w:rPr>
          <w:rFonts w:ascii="Times New Roman" w:hAnsi="Times New Roman"/>
          <w:iCs/>
          <w:color w:val="000000"/>
          <w:szCs w:val="24"/>
          <w:shd w:val="clear" w:color="auto" w:fill="FFFFFF"/>
          <w:lang w:val="bg-BG"/>
        </w:rPr>
        <w:t>Данните за жилищните сгради и жилищата в тях са получени на база административно-териториалното деление на страната към 31.12. на всяка година</w:t>
      </w:r>
      <w:r w:rsidRPr="006715DB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.</w:t>
      </w:r>
    </w:p>
    <w:p w:rsidR="006715DB" w:rsidRPr="006715DB" w:rsidRDefault="006715DB" w:rsidP="006715DB">
      <w:pPr>
        <w:tabs>
          <w:tab w:val="left" w:pos="1080"/>
        </w:tabs>
        <w:ind w:firstLine="720"/>
        <w:jc w:val="both"/>
        <w:rPr>
          <w:rFonts w:ascii="Times New Roman" w:hAnsi="Times New Roman"/>
          <w:szCs w:val="24"/>
          <w:lang w:val="bg-BG"/>
        </w:rPr>
      </w:pPr>
      <w:r w:rsidRPr="006715DB">
        <w:rPr>
          <w:rFonts w:ascii="Times New Roman" w:hAnsi="Times New Roman"/>
          <w:lang w:val="bg-BG"/>
        </w:rPr>
        <w:t xml:space="preserve">Повече информация </w:t>
      </w:r>
      <w:r w:rsidRPr="006715DB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и данни за жилищния фонд</w:t>
      </w:r>
      <w:r w:rsidRPr="006715DB">
        <w:rPr>
          <w:rFonts w:ascii="Times New Roman" w:hAnsi="Times New Roman"/>
          <w:lang w:val="bg-BG"/>
        </w:rPr>
        <w:t xml:space="preserve"> </w:t>
      </w:r>
      <w:r w:rsidRPr="006715DB">
        <w:rPr>
          <w:rFonts w:ascii="Times New Roman" w:eastAsia="Calibri" w:hAnsi="Times New Roman"/>
          <w:szCs w:val="24"/>
          <w:lang w:val="bg-BG"/>
        </w:rPr>
        <w:t>са достъпни в Информационна система „ИНФОСТАТ“ (</w:t>
      </w:r>
      <w:r w:rsidRPr="006715DB">
        <w:rPr>
          <w:rFonts w:ascii="Times New Roman" w:eastAsia="Calibri" w:hAnsi="Times New Roman"/>
          <w:color w:val="0000FF"/>
          <w:szCs w:val="24"/>
          <w:u w:val="single"/>
          <w:lang w:val="bg-BG"/>
        </w:rPr>
        <w:t>https://infostat.nsi.bg/infostat/pages/module.jsf?x_2=151</w:t>
      </w:r>
      <w:r w:rsidRPr="006715DB">
        <w:rPr>
          <w:rFonts w:ascii="Times New Roman" w:eastAsia="Calibri" w:hAnsi="Times New Roman"/>
          <w:szCs w:val="24"/>
          <w:lang w:val="bg-BG"/>
        </w:rPr>
        <w:t>) и на сайта на НСИ, раздел „Жилищен фонд“ (</w:t>
      </w:r>
      <w:hyperlink r:id="rId7" w:history="1">
        <w:r w:rsidRPr="006715DB">
          <w:rPr>
            <w:rFonts w:ascii="Times New Roman" w:hAnsi="Times New Roman"/>
            <w:color w:val="0000FF"/>
            <w:szCs w:val="24"/>
            <w:u w:val="single"/>
            <w:lang w:val="bg-BG"/>
          </w:rPr>
          <w:t>http://www.nsi.bg/node/3087/</w:t>
        </w:r>
      </w:hyperlink>
      <w:r w:rsidRPr="006715DB">
        <w:rPr>
          <w:rFonts w:ascii="Times New Roman" w:hAnsi="Times New Roman"/>
          <w:szCs w:val="24"/>
          <w:lang w:val="bg-BG"/>
        </w:rPr>
        <w:t>).</w:t>
      </w:r>
    </w:p>
    <w:p w:rsidR="006715DB" w:rsidRPr="006715DB" w:rsidRDefault="006715DB" w:rsidP="006715DB">
      <w:pPr>
        <w:jc w:val="center"/>
        <w:rPr>
          <w:rFonts w:ascii="Times New Roman" w:hAnsi="Times New Roman"/>
          <w:szCs w:val="24"/>
          <w:lang w:val="bg-BG"/>
        </w:rPr>
      </w:pPr>
    </w:p>
    <w:p w:rsidR="00265ACF" w:rsidRPr="006715DB" w:rsidRDefault="00265ACF" w:rsidP="006715DB">
      <w:pPr>
        <w:pStyle w:val="Default"/>
        <w:jc w:val="center"/>
      </w:pPr>
    </w:p>
    <w:sectPr w:rsidR="00265ACF" w:rsidRPr="006715DB" w:rsidSect="002340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3B" w:rsidRDefault="0000703B">
      <w:r>
        <w:separator/>
      </w:r>
    </w:p>
  </w:endnote>
  <w:endnote w:type="continuationSeparator" w:id="0">
    <w:p w:rsidR="0000703B" w:rsidRDefault="0000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4" w:rsidRDefault="0076604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76604F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EB7B950" wp14:editId="494D27C6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76604F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76604F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00703B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7B95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76604F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76604F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2606E0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FFBBE7B" wp14:editId="67C74F92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76604F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144A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BBE7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76604F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144A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64447A8A" wp14:editId="321DEC8E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81" name="Picture 81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108D70E" wp14:editId="0B2F1B44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227896E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935B7C0" wp14:editId="0CD7157F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3EF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06D53" wp14:editId="384EC7DE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76604F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144A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06D53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76604F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144A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41566AC3" wp14:editId="2B4A8FE3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82" name="Picture 82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76604F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51B4C6" wp14:editId="3E90D28B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76604F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Бургас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76604F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00703B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1B4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76604F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Бургас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76604F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2606E0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E9E454" wp14:editId="2BE94F72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76604F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144A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9E4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76604F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144A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30999597" wp14:editId="0F0C9F25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85" name="Picture 85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420762" wp14:editId="6A223C9A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78226B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7BBF7B" wp14:editId="2C6D9BDD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85EF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3B" w:rsidRDefault="0000703B">
      <w:r>
        <w:separator/>
      </w:r>
    </w:p>
  </w:footnote>
  <w:footnote w:type="continuationSeparator" w:id="0">
    <w:p w:rsidR="0000703B" w:rsidRDefault="0000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76604F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158D0D8" wp14:editId="3750B07B">
              <wp:simplePos x="0" y="0"/>
              <wp:positionH relativeFrom="column">
                <wp:posOffset>3355340</wp:posOffset>
              </wp:positionH>
              <wp:positionV relativeFrom="paragraph">
                <wp:posOffset>892810</wp:posOffset>
              </wp:positionV>
              <wp:extent cx="3759200" cy="45720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76604F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8D0D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2pt;margin-top:70.3pt;width:29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EDfwIAABE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" stroked="f">
              <v:textbox>
                <w:txbxContent>
                  <w:p w:rsidR="009B6BDC" w:rsidRPr="005F2D2A" w:rsidRDefault="0076604F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D8F3980" wp14:editId="6A9D9CAB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7EC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3B903CAA" wp14:editId="277418DB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EA4DE5" wp14:editId="56BB16D8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D5000BE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682F56" wp14:editId="51ECF266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A538F9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1C0C13" wp14:editId="7107E048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B664E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63430E0" wp14:editId="2B43F1FE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76604F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76604F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430E0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76604F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76604F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68A77756" wp14:editId="7B9A04D1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80" name="Picture 8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00703B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76604F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7EB128" wp14:editId="255F467E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76604F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EB1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76604F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200605" wp14:editId="0E93DB24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058FE2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4AA814" wp14:editId="201EE35B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61B208B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04D699" wp14:editId="40A9A2CB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53E1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D71F36" wp14:editId="45D52FD0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8B393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1E980632" wp14:editId="49327884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463D51" wp14:editId="11AB0C58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76604F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76604F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63D51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76604F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76604F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6A053D1F" wp14:editId="6606AE18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84" name="Picture 84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4F"/>
    <w:rsid w:val="0000703B"/>
    <w:rsid w:val="000F3699"/>
    <w:rsid w:val="0019122B"/>
    <w:rsid w:val="00234067"/>
    <w:rsid w:val="002606E0"/>
    <w:rsid w:val="00265ACF"/>
    <w:rsid w:val="002D5D96"/>
    <w:rsid w:val="003041F8"/>
    <w:rsid w:val="003A5C68"/>
    <w:rsid w:val="003A7587"/>
    <w:rsid w:val="003C2D0C"/>
    <w:rsid w:val="004739BF"/>
    <w:rsid w:val="006715DB"/>
    <w:rsid w:val="006D75DA"/>
    <w:rsid w:val="0076604F"/>
    <w:rsid w:val="007C590B"/>
    <w:rsid w:val="008D15BE"/>
    <w:rsid w:val="009144A3"/>
    <w:rsid w:val="009D40A0"/>
    <w:rsid w:val="009F4D69"/>
    <w:rsid w:val="00B40BF8"/>
    <w:rsid w:val="00C013EB"/>
    <w:rsid w:val="00C42919"/>
    <w:rsid w:val="00E46D71"/>
    <w:rsid w:val="00EF3EF9"/>
    <w:rsid w:val="00F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EED90E-68DD-4744-82D5-267461C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4F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qFormat/>
    <w:rsid w:val="0076604F"/>
    <w:pPr>
      <w:keepNext/>
      <w:outlineLvl w:val="0"/>
    </w:pPr>
    <w:rPr>
      <w:rFonts w:ascii="Times New Roman" w:eastAsia="Times New Roman" w:hAnsi="Times New Roman"/>
      <w:b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04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rsid w:val="007660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604F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7660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604F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BodyText2">
    <w:name w:val="Body Text 2"/>
    <w:basedOn w:val="Normal"/>
    <w:link w:val="BodyText2Char"/>
    <w:semiHidden/>
    <w:rsid w:val="0076604F"/>
    <w:pPr>
      <w:jc w:val="both"/>
    </w:pPr>
    <w:rPr>
      <w:rFonts w:ascii="Times New Roman" w:eastAsia="Times New Roman" w:hAnsi="Times New Roman"/>
      <w:sz w:val="28"/>
      <w:szCs w:val="24"/>
      <w:lang w:val="bg-BG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6604F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76604F"/>
    <w:pPr>
      <w:ind w:firstLine="720"/>
      <w:jc w:val="both"/>
    </w:pPr>
    <w:rPr>
      <w:rFonts w:ascii="Times New Roman" w:eastAsia="Times New Roman" w:hAnsi="Times New Roman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6604F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4F"/>
    <w:pPr>
      <w:spacing w:after="200" w:line="276" w:lineRule="auto"/>
    </w:pPr>
    <w:rPr>
      <w:rFonts w:ascii="Calibri" w:eastAsia="Calibri" w:hAnsi="Calibri"/>
      <w:sz w:val="20"/>
      <w:lang w:val="bg-B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4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66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si.bg/bg/content/3087/%D0%B6%D0%B8%D0%BB%D0%B8%D1%89%D0%B5%D0%BD-%D1%84%D0%BE%D0%BD%D0%B4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Jil_fond\Jil_fond_2023\jilfond_2019_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80555555555554"/>
          <c:y val="0.11609498680738786"/>
          <c:w val="0.83063888888888893"/>
          <c:h val="0.651946620128948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'граф 2022'!$B$13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'граф 2022'!$A$14:$A$18</c:f>
              <c:strCache>
                <c:ptCount val="5"/>
                <c:pt idx="0">
                  <c:v>  област Сливен</c:v>
                </c:pt>
                <c:pt idx="1">
                  <c:v>    Котел</c:v>
                </c:pt>
                <c:pt idx="2">
                  <c:v>    Нова Загора</c:v>
                </c:pt>
                <c:pt idx="3">
                  <c:v>    Сливен</c:v>
                </c:pt>
                <c:pt idx="4">
                  <c:v>    Твърдица</c:v>
                </c:pt>
              </c:strCache>
            </c:strRef>
          </c:cat>
          <c:val>
            <c:numRef>
              <c:f>'граф 2022'!$B$14:$B$18</c:f>
              <c:numCache>
                <c:formatCode>General</c:formatCode>
                <c:ptCount val="5"/>
                <c:pt idx="0">
                  <c:v>93436</c:v>
                </c:pt>
                <c:pt idx="1">
                  <c:v>8981</c:v>
                </c:pt>
                <c:pt idx="2">
                  <c:v>18381</c:v>
                </c:pt>
                <c:pt idx="3">
                  <c:v>60423</c:v>
                </c:pt>
                <c:pt idx="4">
                  <c:v>5651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B7-4D67-9E32-14E92EEB2382}"/>
            </c:ext>
          </c:extLst>
        </c:ser>
        <c:ser>
          <c:idx val="1"/>
          <c:order val="1"/>
          <c:tx>
            <c:strRef>
              <c:f>'граф 2022'!$C$13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'граф 2022'!$A$14:$A$18</c:f>
              <c:strCache>
                <c:ptCount val="5"/>
                <c:pt idx="0">
                  <c:v>  област Сливен</c:v>
                </c:pt>
                <c:pt idx="1">
                  <c:v>    Котел</c:v>
                </c:pt>
                <c:pt idx="2">
                  <c:v>    Нова Загора</c:v>
                </c:pt>
                <c:pt idx="3">
                  <c:v>    Сливен</c:v>
                </c:pt>
                <c:pt idx="4">
                  <c:v>    Твърдица</c:v>
                </c:pt>
              </c:strCache>
            </c:strRef>
          </c:cat>
          <c:val>
            <c:numRef>
              <c:f>'граф 2022'!$C$14:$C$18</c:f>
              <c:numCache>
                <c:formatCode>General</c:formatCode>
                <c:ptCount val="5"/>
                <c:pt idx="0">
                  <c:v>96511</c:v>
                </c:pt>
                <c:pt idx="1">
                  <c:v>9564</c:v>
                </c:pt>
                <c:pt idx="2">
                  <c:v>18085</c:v>
                </c:pt>
                <c:pt idx="3">
                  <c:v>62912</c:v>
                </c:pt>
                <c:pt idx="4">
                  <c:v>5950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B7-4D67-9E32-14E92EEB23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762192"/>
        <c:axId val="1"/>
      </c:barChart>
      <c:catAx>
        <c:axId val="44676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6762192"/>
        <c:crosses val="autoZero"/>
        <c:crossBetween val="between"/>
      </c:valAx>
    </c:plotArea>
    <c:legend>
      <c:legendPos val="b"/>
      <c:overlay val="0"/>
      <c:spPr>
        <a:ln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0.03542</cdr:x>
      <cdr:y>0.01847</cdr:y>
    </cdr:from>
    <cdr:to>
      <cdr:x>0.17083</cdr:x>
      <cdr:y>0.07916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1925" y="66675"/>
          <a:ext cx="6191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itchFamily="18" charset="0"/>
              <a:cs typeface="Times New Roman" pitchFamily="18" charset="0"/>
            </a:rPr>
            <a:t>Брой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16</cp:revision>
  <dcterms:created xsi:type="dcterms:W3CDTF">2023-06-01T11:58:00Z</dcterms:created>
  <dcterms:modified xsi:type="dcterms:W3CDTF">2023-12-12T08:56:00Z</dcterms:modified>
</cp:coreProperties>
</file>