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0F14" w14:textId="77777777" w:rsidR="007364E2" w:rsidRPr="005D0933" w:rsidRDefault="007364E2" w:rsidP="007364E2">
      <w:pPr>
        <w:ind w:right="284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Cs w:val="56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pacing w:val="-10"/>
          <w:kern w:val="28"/>
          <w:szCs w:val="56"/>
          <w:lang w:val="bg-BG"/>
        </w:rPr>
        <w:t>НАСЕЛЕНИЕ И ДЕМОГРАФСКИ ПРОЦЕСИ</w:t>
      </w:r>
    </w:p>
    <w:p w14:paraId="4C007085" w14:textId="7D266013" w:rsidR="007364E2" w:rsidRPr="002B7BCD" w:rsidRDefault="007364E2" w:rsidP="007364E2">
      <w:pPr>
        <w:ind w:right="284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</w:pPr>
      <w:r w:rsidRPr="002B7BCD"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  <w:t xml:space="preserve">В ОБЛАСТ СЛИВЕН ПРЕЗ </w:t>
      </w:r>
      <w:r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  <w:t>2023</w:t>
      </w:r>
      <w:r w:rsidRPr="002B7BCD"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  <w:t xml:space="preserve"> ГОДИНА</w:t>
      </w:r>
    </w:p>
    <w:p w14:paraId="47E97AB4" w14:textId="77777777" w:rsidR="007364E2" w:rsidRPr="00E50324" w:rsidRDefault="007364E2" w:rsidP="007364E2">
      <w:pPr>
        <w:ind w:right="284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Cs w:val="56"/>
          <w:lang w:val="bg-BG"/>
        </w:rPr>
      </w:pPr>
    </w:p>
    <w:p w14:paraId="631523CE" w14:textId="247D7F5A" w:rsidR="007364E2" w:rsidRPr="00E50324" w:rsidRDefault="007364E2" w:rsidP="007364E2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Населението на област Сливен към 31.12.</w:t>
      </w:r>
      <w:r>
        <w:rPr>
          <w:rFonts w:ascii="Times New Roman" w:hAnsi="Times New Roman"/>
          <w:szCs w:val="24"/>
          <w:lang w:val="bg-BG"/>
        </w:rPr>
        <w:t>2023</w:t>
      </w:r>
      <w:r w:rsidRPr="00E50324">
        <w:rPr>
          <w:rFonts w:ascii="Times New Roman" w:hAnsi="Times New Roman"/>
          <w:szCs w:val="24"/>
          <w:lang w:val="bg-BG"/>
        </w:rPr>
        <w:t xml:space="preserve"> г. е 170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586A1B">
        <w:rPr>
          <w:rFonts w:ascii="Times New Roman" w:hAnsi="Times New Roman"/>
          <w:szCs w:val="24"/>
          <w:lang w:val="en-US"/>
        </w:rPr>
        <w:t>051</w:t>
      </w:r>
      <w:r w:rsidRPr="00E50324">
        <w:rPr>
          <w:rFonts w:ascii="Times New Roman" w:hAnsi="Times New Roman"/>
          <w:szCs w:val="24"/>
          <w:lang w:val="bg-BG"/>
        </w:rPr>
        <w:t xml:space="preserve"> души или 2.6% от населението на страната и нарежда областта на 13-о място по брой на населението - непосредствено след област Русе (18</w:t>
      </w:r>
      <w:r w:rsidR="00586A1B">
        <w:rPr>
          <w:rFonts w:ascii="Times New Roman" w:hAnsi="Times New Roman"/>
          <w:szCs w:val="24"/>
          <w:lang w:val="en-US"/>
        </w:rPr>
        <w:t>7</w:t>
      </w:r>
      <w:r w:rsidRPr="00E50324">
        <w:rPr>
          <w:rFonts w:ascii="Times New Roman" w:hAnsi="Times New Roman"/>
          <w:szCs w:val="24"/>
          <w:lang w:val="bg-BG"/>
        </w:rPr>
        <w:t> </w:t>
      </w:r>
      <w:r w:rsidR="00586A1B">
        <w:rPr>
          <w:rFonts w:ascii="Times New Roman" w:hAnsi="Times New Roman"/>
          <w:szCs w:val="24"/>
          <w:lang w:val="en-US"/>
        </w:rPr>
        <w:t>830</w:t>
      </w:r>
      <w:r w:rsidRPr="00E50324">
        <w:rPr>
          <w:rFonts w:ascii="Times New Roman" w:hAnsi="Times New Roman"/>
          <w:szCs w:val="24"/>
          <w:lang w:val="bg-BG"/>
        </w:rPr>
        <w:t xml:space="preserve"> души) и преди Шумен (149 6</w:t>
      </w:r>
      <w:r w:rsidR="00586A1B">
        <w:rPr>
          <w:rFonts w:ascii="Times New Roman" w:hAnsi="Times New Roman"/>
          <w:szCs w:val="24"/>
          <w:lang w:val="en-US"/>
        </w:rPr>
        <w:t>99</w:t>
      </w:r>
      <w:r w:rsidRPr="00E50324">
        <w:rPr>
          <w:rFonts w:ascii="Times New Roman" w:hAnsi="Times New Roman"/>
          <w:szCs w:val="24"/>
          <w:lang w:val="bg-BG"/>
        </w:rPr>
        <w:t xml:space="preserve"> души). Тенденцията на намаление се запазва и в сравнение с предходната </w:t>
      </w:r>
      <w:r w:rsidR="002E4D85">
        <w:rPr>
          <w:rFonts w:ascii="Times New Roman" w:hAnsi="Times New Roman"/>
          <w:szCs w:val="24"/>
          <w:lang w:val="bg-BG"/>
        </w:rPr>
        <w:t>2022</w:t>
      </w:r>
      <w:r w:rsidRPr="00E50324">
        <w:rPr>
          <w:rFonts w:ascii="Times New Roman" w:hAnsi="Times New Roman"/>
          <w:szCs w:val="24"/>
          <w:lang w:val="bg-BG"/>
        </w:rPr>
        <w:t xml:space="preserve"> г. населението намалява с </w:t>
      </w:r>
      <w:r w:rsidR="002E4D85">
        <w:rPr>
          <w:rFonts w:ascii="Times New Roman" w:hAnsi="Times New Roman"/>
          <w:szCs w:val="24"/>
          <w:lang w:val="bg-BG"/>
        </w:rPr>
        <w:t>532</w:t>
      </w:r>
      <w:r w:rsidRPr="00E50324">
        <w:rPr>
          <w:rFonts w:ascii="Times New Roman" w:hAnsi="Times New Roman"/>
          <w:szCs w:val="24"/>
          <w:lang w:val="bg-BG"/>
        </w:rPr>
        <w:t xml:space="preserve"> души или с 0.</w:t>
      </w:r>
      <w:r w:rsidR="002E4D85">
        <w:rPr>
          <w:rFonts w:ascii="Times New Roman" w:hAnsi="Times New Roman"/>
          <w:szCs w:val="24"/>
          <w:lang w:val="bg-BG"/>
        </w:rPr>
        <w:t>3</w:t>
      </w:r>
      <w:r w:rsidRPr="00E50324">
        <w:rPr>
          <w:rFonts w:ascii="Times New Roman" w:hAnsi="Times New Roman"/>
          <w:szCs w:val="24"/>
          <w:lang w:val="bg-BG"/>
        </w:rPr>
        <w:t xml:space="preserve">%. Това намаление е в резултат </w:t>
      </w:r>
      <w:r w:rsidR="002E4D85">
        <w:rPr>
          <w:rFonts w:ascii="Times New Roman" w:hAnsi="Times New Roman"/>
          <w:szCs w:val="24"/>
          <w:lang w:val="bg-BG"/>
        </w:rPr>
        <w:t xml:space="preserve">както </w:t>
      </w:r>
      <w:r w:rsidRPr="00E50324">
        <w:rPr>
          <w:rFonts w:ascii="Times New Roman" w:hAnsi="Times New Roman"/>
          <w:szCs w:val="24"/>
          <w:lang w:val="bg-BG"/>
        </w:rPr>
        <w:t xml:space="preserve">на отрицателния естествен прираст на населението (разликата между живородените и умрелите) - минус </w:t>
      </w:r>
      <w:r w:rsidR="002E4D85">
        <w:rPr>
          <w:rFonts w:ascii="Times New Roman" w:hAnsi="Times New Roman"/>
          <w:szCs w:val="24"/>
          <w:lang w:val="bg-BG"/>
        </w:rPr>
        <w:t>525</w:t>
      </w:r>
      <w:r w:rsidRPr="00E50324">
        <w:rPr>
          <w:rFonts w:ascii="Times New Roman" w:hAnsi="Times New Roman"/>
          <w:szCs w:val="24"/>
          <w:lang w:val="bg-BG"/>
        </w:rPr>
        <w:t xml:space="preserve"> души</w:t>
      </w:r>
      <w:r w:rsidR="00D04D2F">
        <w:rPr>
          <w:rFonts w:ascii="Times New Roman" w:hAnsi="Times New Roman"/>
          <w:szCs w:val="24"/>
          <w:lang w:val="bg-BG"/>
        </w:rPr>
        <w:t>,</w:t>
      </w:r>
      <w:r w:rsidRPr="00E50324">
        <w:rPr>
          <w:rFonts w:ascii="Times New Roman" w:hAnsi="Times New Roman"/>
          <w:szCs w:val="24"/>
          <w:lang w:val="bg-BG"/>
        </w:rPr>
        <w:t xml:space="preserve"> така и на </w:t>
      </w:r>
      <w:r w:rsidR="00D04D2F">
        <w:rPr>
          <w:rFonts w:ascii="Times New Roman" w:hAnsi="Times New Roman"/>
          <w:szCs w:val="24"/>
          <w:lang w:val="bg-BG"/>
        </w:rPr>
        <w:t>отрицателния</w:t>
      </w:r>
      <w:r w:rsidRPr="00E50324">
        <w:rPr>
          <w:rFonts w:ascii="Times New Roman" w:hAnsi="Times New Roman"/>
          <w:szCs w:val="24"/>
          <w:lang w:val="bg-BG"/>
        </w:rPr>
        <w:t xml:space="preserve"> механичен прираст (разликата между заселените и изселените) </w:t>
      </w:r>
      <w:r w:rsidR="00A81219">
        <w:rPr>
          <w:rFonts w:ascii="Times New Roman" w:hAnsi="Times New Roman"/>
          <w:szCs w:val="24"/>
          <w:lang w:val="bg-BG"/>
        </w:rPr>
        <w:t>–</w:t>
      </w:r>
      <w:r w:rsidRPr="00E50324">
        <w:rPr>
          <w:rFonts w:ascii="Times New Roman" w:hAnsi="Times New Roman"/>
          <w:szCs w:val="24"/>
          <w:lang w:val="bg-BG"/>
        </w:rPr>
        <w:t xml:space="preserve"> </w:t>
      </w:r>
      <w:r w:rsidR="00A81219">
        <w:rPr>
          <w:rFonts w:ascii="Times New Roman" w:hAnsi="Times New Roman"/>
          <w:szCs w:val="24"/>
          <w:lang w:val="bg-BG"/>
        </w:rPr>
        <w:t xml:space="preserve">минус </w:t>
      </w:r>
      <w:r w:rsidR="00D04D2F">
        <w:rPr>
          <w:rFonts w:ascii="Times New Roman" w:hAnsi="Times New Roman"/>
          <w:szCs w:val="24"/>
          <w:lang w:val="bg-BG"/>
        </w:rPr>
        <w:t>7</w:t>
      </w:r>
      <w:r w:rsidRPr="00E50324">
        <w:rPr>
          <w:rFonts w:ascii="Times New Roman" w:hAnsi="Times New Roman"/>
          <w:szCs w:val="24"/>
          <w:lang w:val="bg-BG"/>
        </w:rPr>
        <w:t xml:space="preserve"> души.</w:t>
      </w:r>
    </w:p>
    <w:p w14:paraId="3D0B7C90" w14:textId="72AC7AB4" w:rsidR="007364E2" w:rsidRPr="00E50324" w:rsidRDefault="007364E2" w:rsidP="007364E2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Мъжете в област Сливен са 82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D04D2F">
        <w:rPr>
          <w:rFonts w:ascii="Times New Roman" w:hAnsi="Times New Roman"/>
          <w:szCs w:val="24"/>
          <w:lang w:val="bg-BG"/>
        </w:rPr>
        <w:t>043</w:t>
      </w:r>
      <w:r w:rsidRPr="00E50324">
        <w:rPr>
          <w:rFonts w:ascii="Times New Roman" w:hAnsi="Times New Roman"/>
          <w:szCs w:val="24"/>
          <w:lang w:val="bg-BG"/>
        </w:rPr>
        <w:t xml:space="preserve"> (48.2%), а жените - 88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D04D2F">
        <w:rPr>
          <w:rFonts w:ascii="Times New Roman" w:hAnsi="Times New Roman"/>
          <w:szCs w:val="24"/>
          <w:lang w:val="bg-BG"/>
        </w:rPr>
        <w:t>008</w:t>
      </w:r>
      <w:r w:rsidRPr="00E50324">
        <w:rPr>
          <w:rFonts w:ascii="Times New Roman" w:hAnsi="Times New Roman"/>
          <w:szCs w:val="24"/>
          <w:lang w:val="bg-BG"/>
        </w:rPr>
        <w:t xml:space="preserve"> (51.8%). В сравнение с </w:t>
      </w:r>
      <w:r w:rsidR="002E4D85">
        <w:rPr>
          <w:rFonts w:ascii="Times New Roman" w:hAnsi="Times New Roman"/>
          <w:szCs w:val="24"/>
          <w:lang w:val="bg-BG"/>
        </w:rPr>
        <w:t>2022</w:t>
      </w:r>
      <w:r w:rsidRPr="00E50324">
        <w:rPr>
          <w:rFonts w:ascii="Times New Roman" w:hAnsi="Times New Roman"/>
          <w:szCs w:val="24"/>
          <w:lang w:val="bg-BG"/>
        </w:rPr>
        <w:t xml:space="preserve"> г. мъжете намаляват с </w:t>
      </w:r>
      <w:r w:rsidR="00286CB6">
        <w:rPr>
          <w:rFonts w:ascii="Times New Roman" w:hAnsi="Times New Roman"/>
          <w:szCs w:val="24"/>
          <w:lang w:val="bg-BG"/>
        </w:rPr>
        <w:t>235</w:t>
      </w:r>
      <w:r w:rsidRPr="00E50324">
        <w:rPr>
          <w:rFonts w:ascii="Times New Roman" w:hAnsi="Times New Roman"/>
          <w:szCs w:val="24"/>
          <w:lang w:val="bg-BG"/>
        </w:rPr>
        <w:t xml:space="preserve"> души, или с 0.</w:t>
      </w:r>
      <w:r w:rsidR="00286CB6">
        <w:rPr>
          <w:rFonts w:ascii="Times New Roman" w:hAnsi="Times New Roman"/>
          <w:szCs w:val="24"/>
          <w:lang w:val="bg-BG"/>
        </w:rPr>
        <w:t>3</w:t>
      </w:r>
      <w:r w:rsidRPr="00E50324">
        <w:rPr>
          <w:rFonts w:ascii="Times New Roman" w:hAnsi="Times New Roman"/>
          <w:szCs w:val="24"/>
          <w:lang w:val="bg-BG"/>
        </w:rPr>
        <w:t xml:space="preserve">%, а жените съответно с </w:t>
      </w:r>
      <w:r w:rsidR="00286CB6">
        <w:rPr>
          <w:rFonts w:ascii="Times New Roman" w:hAnsi="Times New Roman"/>
          <w:szCs w:val="24"/>
          <w:lang w:val="bg-BG"/>
        </w:rPr>
        <w:t>297</w:t>
      </w:r>
      <w:r w:rsidRPr="00E50324">
        <w:rPr>
          <w:rFonts w:ascii="Times New Roman" w:hAnsi="Times New Roman"/>
          <w:szCs w:val="24"/>
          <w:lang w:val="bg-BG"/>
        </w:rPr>
        <w:t>, или с 0.</w:t>
      </w:r>
      <w:r w:rsidR="00286CB6">
        <w:rPr>
          <w:rFonts w:ascii="Times New Roman" w:hAnsi="Times New Roman"/>
          <w:szCs w:val="24"/>
          <w:lang w:val="bg-BG"/>
        </w:rPr>
        <w:t>3</w:t>
      </w:r>
      <w:r w:rsidRPr="00E50324">
        <w:rPr>
          <w:rFonts w:ascii="Times New Roman" w:hAnsi="Times New Roman"/>
          <w:szCs w:val="24"/>
          <w:lang w:val="bg-BG"/>
        </w:rPr>
        <w:t>%. В общия брой на населението жените продължават да са повече и на 1 000 мъже се падат 1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073 жени.</w:t>
      </w:r>
    </w:p>
    <w:p w14:paraId="7CB67B46" w14:textId="1AABA7DC" w:rsidR="007364E2" w:rsidRPr="00E50324" w:rsidRDefault="007364E2" w:rsidP="007364E2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 xml:space="preserve">В края на </w:t>
      </w:r>
      <w:r>
        <w:rPr>
          <w:rFonts w:ascii="Times New Roman" w:hAnsi="Times New Roman"/>
          <w:szCs w:val="24"/>
          <w:lang w:val="bg-BG"/>
        </w:rPr>
        <w:t>2023</w:t>
      </w:r>
      <w:r w:rsidRPr="00E50324">
        <w:rPr>
          <w:rFonts w:ascii="Times New Roman" w:hAnsi="Times New Roman"/>
          <w:szCs w:val="24"/>
          <w:lang w:val="bg-BG"/>
        </w:rPr>
        <w:t xml:space="preserve"> населените места в област Сливен са 110, от които 6 градове и 104 села, разпределени в 4 общини, съгласно административно териториалното устройство на страната. През </w:t>
      </w:r>
      <w:r>
        <w:rPr>
          <w:rFonts w:ascii="Times New Roman" w:hAnsi="Times New Roman"/>
          <w:szCs w:val="24"/>
          <w:lang w:val="bg-BG"/>
        </w:rPr>
        <w:t>2023</w:t>
      </w:r>
      <w:r w:rsidRPr="00E50324">
        <w:rPr>
          <w:rFonts w:ascii="Times New Roman" w:hAnsi="Times New Roman"/>
          <w:szCs w:val="24"/>
          <w:lang w:val="bg-BG"/>
        </w:rPr>
        <w:t xml:space="preserve"> г. в градовете живеят 11</w:t>
      </w:r>
      <w:r w:rsidR="00286CB6">
        <w:rPr>
          <w:rFonts w:ascii="Times New Roman" w:hAnsi="Times New Roman"/>
          <w:szCs w:val="24"/>
          <w:lang w:val="bg-BG"/>
        </w:rPr>
        <w:t>0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5</w:t>
      </w:r>
      <w:r w:rsidR="00286CB6">
        <w:rPr>
          <w:rFonts w:ascii="Times New Roman" w:hAnsi="Times New Roman"/>
          <w:szCs w:val="24"/>
          <w:lang w:val="bg-BG"/>
        </w:rPr>
        <w:t>5</w:t>
      </w:r>
      <w:r w:rsidRPr="00E50324">
        <w:rPr>
          <w:rFonts w:ascii="Times New Roman" w:hAnsi="Times New Roman"/>
          <w:szCs w:val="24"/>
          <w:lang w:val="bg-BG"/>
        </w:rPr>
        <w:t>8 души, а в селата 59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286CB6">
        <w:rPr>
          <w:rFonts w:ascii="Times New Roman" w:hAnsi="Times New Roman"/>
          <w:szCs w:val="24"/>
          <w:lang w:val="bg-BG"/>
        </w:rPr>
        <w:t>493</w:t>
      </w:r>
      <w:r w:rsidRPr="00E50324">
        <w:rPr>
          <w:rFonts w:ascii="Times New Roman" w:hAnsi="Times New Roman"/>
          <w:szCs w:val="24"/>
          <w:lang w:val="bg-BG"/>
        </w:rPr>
        <w:t xml:space="preserve"> или съответно 65.</w:t>
      </w:r>
      <w:r w:rsidR="00286CB6">
        <w:rPr>
          <w:rFonts w:ascii="Times New Roman" w:hAnsi="Times New Roman"/>
          <w:szCs w:val="24"/>
          <w:lang w:val="bg-BG"/>
        </w:rPr>
        <w:t>0</w:t>
      </w:r>
      <w:r w:rsidRPr="00E50324">
        <w:rPr>
          <w:rFonts w:ascii="Times New Roman" w:hAnsi="Times New Roman"/>
          <w:szCs w:val="24"/>
          <w:lang w:val="bg-BG"/>
        </w:rPr>
        <w:t>% и 3</w:t>
      </w:r>
      <w:r w:rsidR="00286CB6">
        <w:rPr>
          <w:rFonts w:ascii="Times New Roman" w:hAnsi="Times New Roman"/>
          <w:szCs w:val="24"/>
          <w:lang w:val="bg-BG"/>
        </w:rPr>
        <w:t>5</w:t>
      </w:r>
      <w:r w:rsidRPr="00E50324">
        <w:rPr>
          <w:rFonts w:ascii="Times New Roman" w:hAnsi="Times New Roman"/>
          <w:szCs w:val="24"/>
          <w:lang w:val="bg-BG"/>
        </w:rPr>
        <w:t>.</w:t>
      </w:r>
      <w:r w:rsidR="00286CB6">
        <w:rPr>
          <w:rFonts w:ascii="Times New Roman" w:hAnsi="Times New Roman"/>
          <w:szCs w:val="24"/>
          <w:lang w:val="bg-BG"/>
        </w:rPr>
        <w:t>0</w:t>
      </w:r>
      <w:r w:rsidRPr="00E50324">
        <w:rPr>
          <w:rFonts w:ascii="Times New Roman" w:hAnsi="Times New Roman"/>
          <w:szCs w:val="24"/>
          <w:lang w:val="bg-BG"/>
        </w:rPr>
        <w:t>% от населението на областта.</w:t>
      </w:r>
    </w:p>
    <w:p w14:paraId="7FA419E5" w14:textId="01AAF818" w:rsidR="007364E2" w:rsidRPr="00DE3B3C" w:rsidRDefault="007364E2" w:rsidP="007364E2">
      <w:pPr>
        <w:ind w:firstLine="709"/>
        <w:jc w:val="both"/>
        <w:rPr>
          <w:rFonts w:ascii="Times New Roman" w:hAnsi="Times New Roman"/>
          <w:szCs w:val="24"/>
          <w:lang w:val="en-US"/>
        </w:rPr>
      </w:pPr>
      <w:r w:rsidRPr="00E50324">
        <w:rPr>
          <w:rFonts w:ascii="Times New Roman" w:hAnsi="Times New Roman"/>
          <w:szCs w:val="24"/>
          <w:lang w:val="bg-BG"/>
        </w:rPr>
        <w:t xml:space="preserve">Повече от половината (65.3%) от населението на областта живее в най-голямата община Сливен, а в най-малката - община Твърдица живеят само 7.8% от населението на </w:t>
      </w:r>
      <w:r w:rsidRPr="00DE3B3C">
        <w:rPr>
          <w:rFonts w:ascii="Times New Roman" w:hAnsi="Times New Roman"/>
          <w:szCs w:val="24"/>
          <w:lang w:val="bg-BG"/>
        </w:rPr>
        <w:t>областта. Към края на годината в област Сливен има 1</w:t>
      </w:r>
      <w:r w:rsidR="00DE3B3C" w:rsidRPr="00DE3B3C">
        <w:rPr>
          <w:rFonts w:ascii="Times New Roman" w:hAnsi="Times New Roman"/>
          <w:szCs w:val="24"/>
          <w:lang w:val="en-US"/>
        </w:rPr>
        <w:t>4</w:t>
      </w:r>
      <w:r w:rsidRPr="00DE3B3C">
        <w:rPr>
          <w:rFonts w:ascii="Times New Roman" w:hAnsi="Times New Roman"/>
          <w:szCs w:val="24"/>
          <w:lang w:val="bg-BG"/>
        </w:rPr>
        <w:t xml:space="preserve"> населени места с население под 100 души.</w:t>
      </w:r>
    </w:p>
    <w:p w14:paraId="558274EE" w14:textId="44D8E350" w:rsidR="007364E2" w:rsidRPr="00E50324" w:rsidRDefault="007364E2" w:rsidP="007364E2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Най-големият град в областта е областният център град Сливен, който е с население 7</w:t>
      </w:r>
      <w:r w:rsidR="00F3130D">
        <w:rPr>
          <w:rFonts w:ascii="Times New Roman" w:hAnsi="Times New Roman"/>
          <w:szCs w:val="24"/>
          <w:lang w:val="en-US"/>
        </w:rPr>
        <w:t>8</w:t>
      </w:r>
      <w:r w:rsidRPr="00E50324">
        <w:rPr>
          <w:rFonts w:ascii="Times New Roman" w:hAnsi="Times New Roman"/>
          <w:szCs w:val="24"/>
          <w:lang w:val="bg-BG"/>
        </w:rPr>
        <w:t> </w:t>
      </w:r>
      <w:r w:rsidR="00F3130D">
        <w:rPr>
          <w:rFonts w:ascii="Times New Roman" w:hAnsi="Times New Roman"/>
          <w:szCs w:val="24"/>
          <w:lang w:val="en-US"/>
        </w:rPr>
        <w:t>627</w:t>
      </w:r>
      <w:r w:rsidRPr="00E50324">
        <w:rPr>
          <w:rFonts w:ascii="Times New Roman" w:hAnsi="Times New Roman"/>
          <w:szCs w:val="24"/>
          <w:lang w:val="bg-BG"/>
        </w:rPr>
        <w:t xml:space="preserve"> души, а най-малък е град Кермен - 1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4</w:t>
      </w:r>
      <w:r w:rsidR="00F3130D">
        <w:rPr>
          <w:rFonts w:ascii="Times New Roman" w:hAnsi="Times New Roman"/>
          <w:szCs w:val="24"/>
          <w:lang w:val="en-US"/>
        </w:rPr>
        <w:t>49</w:t>
      </w:r>
      <w:r w:rsidRPr="00E50324">
        <w:rPr>
          <w:rFonts w:ascii="Times New Roman" w:hAnsi="Times New Roman"/>
          <w:szCs w:val="24"/>
          <w:lang w:val="bg-BG"/>
        </w:rPr>
        <w:t xml:space="preserve"> души. Най-голямото село в областта е Тополчане с население от 3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3</w:t>
      </w:r>
      <w:r w:rsidR="00F3130D">
        <w:rPr>
          <w:rFonts w:ascii="Times New Roman" w:hAnsi="Times New Roman"/>
          <w:szCs w:val="24"/>
          <w:lang w:val="en-US"/>
        </w:rPr>
        <w:t>81</w:t>
      </w:r>
      <w:r w:rsidRPr="00E50324">
        <w:rPr>
          <w:rFonts w:ascii="Times New Roman" w:hAnsi="Times New Roman"/>
          <w:szCs w:val="24"/>
          <w:lang w:val="bg-BG"/>
        </w:rPr>
        <w:t xml:space="preserve"> души, а най-малк</w:t>
      </w:r>
      <w:r w:rsidR="00F3130D">
        <w:rPr>
          <w:rFonts w:ascii="Times New Roman" w:hAnsi="Times New Roman"/>
          <w:szCs w:val="24"/>
          <w:lang w:val="bg-BG"/>
        </w:rPr>
        <w:t>ите</w:t>
      </w:r>
      <w:r w:rsidRPr="00E50324">
        <w:rPr>
          <w:rFonts w:ascii="Times New Roman" w:hAnsi="Times New Roman"/>
          <w:szCs w:val="24"/>
          <w:lang w:val="bg-BG"/>
        </w:rPr>
        <w:t xml:space="preserve"> сел</w:t>
      </w:r>
      <w:r w:rsidR="00F3130D">
        <w:rPr>
          <w:rFonts w:ascii="Times New Roman" w:hAnsi="Times New Roman"/>
          <w:szCs w:val="24"/>
          <w:lang w:val="bg-BG"/>
        </w:rPr>
        <w:t xml:space="preserve">а са </w:t>
      </w:r>
      <w:r w:rsidRPr="00E50324">
        <w:rPr>
          <w:rFonts w:ascii="Times New Roman" w:hAnsi="Times New Roman"/>
          <w:szCs w:val="24"/>
          <w:lang w:val="bg-BG"/>
        </w:rPr>
        <w:t xml:space="preserve">Братан </w:t>
      </w:r>
      <w:r w:rsidR="00F3130D">
        <w:rPr>
          <w:rFonts w:ascii="Times New Roman" w:hAnsi="Times New Roman"/>
          <w:szCs w:val="24"/>
          <w:lang w:val="bg-BG"/>
        </w:rPr>
        <w:t xml:space="preserve">и Дъбова </w:t>
      </w:r>
      <w:r w:rsidRPr="00E50324">
        <w:rPr>
          <w:rFonts w:ascii="Times New Roman" w:hAnsi="Times New Roman"/>
          <w:szCs w:val="24"/>
          <w:lang w:val="bg-BG"/>
        </w:rPr>
        <w:t xml:space="preserve">с население </w:t>
      </w:r>
      <w:r w:rsidR="00F3130D">
        <w:rPr>
          <w:rFonts w:ascii="Times New Roman" w:hAnsi="Times New Roman"/>
          <w:szCs w:val="24"/>
          <w:lang w:val="bg-BG"/>
        </w:rPr>
        <w:t>от по 4</w:t>
      </w:r>
      <w:r w:rsidRPr="00E50324">
        <w:rPr>
          <w:rFonts w:ascii="Times New Roman" w:hAnsi="Times New Roman"/>
          <w:szCs w:val="24"/>
          <w:lang w:val="bg-BG"/>
        </w:rPr>
        <w:t xml:space="preserve"> души.</w:t>
      </w:r>
    </w:p>
    <w:p w14:paraId="08CCA95A" w14:textId="54C4286D" w:rsidR="007364E2" w:rsidRPr="00F3441C" w:rsidRDefault="007364E2" w:rsidP="007364E2">
      <w:pPr>
        <w:ind w:firstLine="709"/>
        <w:jc w:val="both"/>
        <w:rPr>
          <w:rFonts w:ascii="Times New Roman" w:hAnsi="Times New Roman"/>
          <w:iCs/>
          <w:szCs w:val="24"/>
          <w:lang w:val="bg-BG"/>
        </w:rPr>
      </w:pPr>
      <w:r w:rsidRPr="00F3441C">
        <w:rPr>
          <w:rFonts w:ascii="Times New Roman" w:hAnsi="Times New Roman"/>
          <w:iCs/>
          <w:szCs w:val="24"/>
          <w:lang w:val="bg-BG"/>
        </w:rPr>
        <w:t>Продължава процесът на застаряване на населението. В края на 2023 г. лицата на възраст 65 и повече навършени години са 3</w:t>
      </w:r>
      <w:r w:rsidR="00F3441C" w:rsidRPr="00F3441C">
        <w:rPr>
          <w:rFonts w:ascii="Times New Roman" w:hAnsi="Times New Roman"/>
          <w:iCs/>
          <w:szCs w:val="24"/>
          <w:lang w:val="bg-BG"/>
        </w:rPr>
        <w:t>8</w:t>
      </w:r>
      <w:r w:rsidRPr="00F3441C">
        <w:rPr>
          <w:rFonts w:ascii="Times New Roman" w:eastAsia="Times New Roman" w:hAnsi="Times New Roman"/>
          <w:bCs/>
          <w:iCs/>
          <w:szCs w:val="24"/>
          <w:lang w:val="bg-BG"/>
        </w:rPr>
        <w:t> </w:t>
      </w:r>
      <w:r w:rsidR="00F3441C" w:rsidRPr="00F3441C">
        <w:rPr>
          <w:rFonts w:ascii="Times New Roman" w:hAnsi="Times New Roman"/>
          <w:iCs/>
          <w:szCs w:val="24"/>
          <w:lang w:val="bg-BG"/>
        </w:rPr>
        <w:t>019</w:t>
      </w:r>
      <w:r w:rsidRPr="00F3441C">
        <w:rPr>
          <w:rFonts w:ascii="Times New Roman" w:hAnsi="Times New Roman"/>
          <w:iCs/>
          <w:szCs w:val="24"/>
          <w:lang w:val="bg-BG"/>
        </w:rPr>
        <w:t>, или 22.</w:t>
      </w:r>
      <w:r w:rsidR="00F3441C" w:rsidRPr="00F3441C">
        <w:rPr>
          <w:rFonts w:ascii="Times New Roman" w:hAnsi="Times New Roman"/>
          <w:iCs/>
          <w:szCs w:val="24"/>
          <w:lang w:val="bg-BG"/>
        </w:rPr>
        <w:t>4</w:t>
      </w:r>
      <w:r w:rsidRPr="00F3441C">
        <w:rPr>
          <w:rFonts w:ascii="Times New Roman" w:hAnsi="Times New Roman"/>
          <w:iCs/>
          <w:szCs w:val="24"/>
          <w:lang w:val="bg-BG"/>
        </w:rPr>
        <w:t xml:space="preserve">% от населението на областта. В сравнение с </w:t>
      </w:r>
      <w:r w:rsidR="002E4D85" w:rsidRPr="00F3441C">
        <w:rPr>
          <w:rFonts w:ascii="Times New Roman" w:hAnsi="Times New Roman"/>
          <w:iCs/>
          <w:szCs w:val="24"/>
          <w:lang w:val="bg-BG"/>
        </w:rPr>
        <w:t>2022</w:t>
      </w:r>
      <w:r w:rsidRPr="00F3441C">
        <w:rPr>
          <w:rFonts w:ascii="Times New Roman" w:hAnsi="Times New Roman"/>
          <w:iCs/>
          <w:szCs w:val="24"/>
          <w:lang w:val="bg-BG"/>
        </w:rPr>
        <w:t xml:space="preserve"> г. делът на населението в тази възрастова група нараства с </w:t>
      </w:r>
      <w:r w:rsidR="00F3441C" w:rsidRPr="00F3441C">
        <w:rPr>
          <w:rFonts w:ascii="Times New Roman" w:hAnsi="Times New Roman"/>
          <w:iCs/>
          <w:szCs w:val="24"/>
          <w:lang w:val="bg-BG"/>
        </w:rPr>
        <w:t>0.3</w:t>
      </w:r>
      <w:r w:rsidRPr="00F3441C">
        <w:rPr>
          <w:rFonts w:ascii="Times New Roman" w:hAnsi="Times New Roman"/>
          <w:iCs/>
          <w:szCs w:val="24"/>
          <w:lang w:val="bg-BG"/>
        </w:rPr>
        <w:t xml:space="preserve"> процентни пункта. </w:t>
      </w:r>
    </w:p>
    <w:p w14:paraId="2E89A1D6" w14:textId="650B328B" w:rsidR="007364E2" w:rsidRPr="00F3441C" w:rsidRDefault="007364E2" w:rsidP="007364E2">
      <w:pPr>
        <w:ind w:firstLine="709"/>
        <w:jc w:val="both"/>
        <w:rPr>
          <w:rFonts w:ascii="Times New Roman" w:hAnsi="Times New Roman"/>
          <w:iCs/>
          <w:szCs w:val="24"/>
          <w:lang w:val="bg-BG"/>
        </w:rPr>
      </w:pPr>
      <w:r w:rsidRPr="00F3441C">
        <w:rPr>
          <w:rFonts w:ascii="Times New Roman" w:hAnsi="Times New Roman"/>
          <w:iCs/>
          <w:szCs w:val="24"/>
          <w:lang w:val="bg-BG"/>
        </w:rPr>
        <w:t>Към 31.12.2020 г. децата до 15 години в областта са 32</w:t>
      </w:r>
      <w:r w:rsidRPr="00F3441C">
        <w:rPr>
          <w:rFonts w:ascii="Times New Roman" w:eastAsia="Times New Roman" w:hAnsi="Times New Roman"/>
          <w:bCs/>
          <w:iCs/>
          <w:szCs w:val="24"/>
          <w:lang w:val="bg-BG"/>
        </w:rPr>
        <w:t> </w:t>
      </w:r>
      <w:r w:rsidR="00F3441C" w:rsidRPr="00F3441C">
        <w:rPr>
          <w:rFonts w:ascii="Times New Roman" w:hAnsi="Times New Roman"/>
          <w:iCs/>
          <w:szCs w:val="24"/>
          <w:lang w:val="bg-BG"/>
        </w:rPr>
        <w:t>095</w:t>
      </w:r>
      <w:r w:rsidRPr="00F3441C">
        <w:rPr>
          <w:rFonts w:ascii="Times New Roman" w:hAnsi="Times New Roman"/>
          <w:iCs/>
          <w:szCs w:val="24"/>
          <w:lang w:val="bg-BG"/>
        </w:rPr>
        <w:t>, или 18.9% от общия брой на населението при 14.</w:t>
      </w:r>
      <w:r w:rsidR="00F3441C" w:rsidRPr="00F3441C">
        <w:rPr>
          <w:rFonts w:ascii="Times New Roman" w:hAnsi="Times New Roman"/>
          <w:iCs/>
          <w:szCs w:val="24"/>
          <w:lang w:val="bg-BG"/>
        </w:rPr>
        <w:t>1</w:t>
      </w:r>
      <w:r w:rsidRPr="00F3441C">
        <w:rPr>
          <w:rFonts w:ascii="Times New Roman" w:hAnsi="Times New Roman"/>
          <w:iCs/>
          <w:szCs w:val="24"/>
          <w:lang w:val="bg-BG"/>
        </w:rPr>
        <w:t>% за страната. Област Сливен е с най-висок относителен дял на населението от 0 до 14 години сред другите области в страната.</w:t>
      </w:r>
    </w:p>
    <w:p w14:paraId="711254CC" w14:textId="09C761DE" w:rsidR="007364E2" w:rsidRPr="00E50324" w:rsidRDefault="007364E2" w:rsidP="007364E2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Коефициентът на възрастова зависимост показва броя на лицата от населението в „зависимите“ възрасти (населението под 15 и на 65 и повече навършени години) на 100 лица от населението в „независимите“ възрасти (от 15 до 64 години). Към 31.12.</w:t>
      </w:r>
      <w:r>
        <w:rPr>
          <w:rFonts w:ascii="Times New Roman" w:hAnsi="Times New Roman"/>
          <w:szCs w:val="24"/>
          <w:lang w:val="bg-BG"/>
        </w:rPr>
        <w:t>2023</w:t>
      </w:r>
      <w:r w:rsidRPr="00E50324">
        <w:rPr>
          <w:rFonts w:ascii="Times New Roman" w:hAnsi="Times New Roman"/>
          <w:szCs w:val="24"/>
          <w:lang w:val="bg-BG"/>
        </w:rPr>
        <w:t xml:space="preserve"> г. общият коефициент на възрастова зависимост в област </w:t>
      </w:r>
      <w:r w:rsidRPr="00D80C34">
        <w:rPr>
          <w:rFonts w:ascii="Times New Roman" w:hAnsi="Times New Roman"/>
          <w:szCs w:val="24"/>
          <w:lang w:val="bg-BG"/>
        </w:rPr>
        <w:t xml:space="preserve">Сливен е </w:t>
      </w:r>
      <w:r w:rsidR="00D80C34" w:rsidRPr="00D80C34">
        <w:rPr>
          <w:rFonts w:ascii="Times New Roman" w:hAnsi="Times New Roman"/>
          <w:iCs/>
          <w:szCs w:val="24"/>
          <w:lang w:val="bg-BG"/>
        </w:rPr>
        <w:t>70.2</w:t>
      </w:r>
      <w:r w:rsidRPr="00D80C34">
        <w:rPr>
          <w:rFonts w:ascii="Times New Roman" w:hAnsi="Times New Roman"/>
          <w:iCs/>
          <w:szCs w:val="24"/>
          <w:lang w:val="bg-BG"/>
        </w:rPr>
        <w:t>%</w:t>
      </w:r>
      <w:r w:rsidRPr="00D80C34">
        <w:rPr>
          <w:rFonts w:ascii="Times New Roman" w:hAnsi="Times New Roman"/>
          <w:szCs w:val="24"/>
          <w:lang w:val="bg-BG"/>
        </w:rPr>
        <w:t xml:space="preserve"> при </w:t>
      </w:r>
      <w:r w:rsidR="00D80C34" w:rsidRPr="00D80C34">
        <w:rPr>
          <w:rFonts w:ascii="Times New Roman" w:hAnsi="Times New Roman"/>
          <w:iCs/>
          <w:szCs w:val="24"/>
          <w:lang w:val="bg-BG"/>
        </w:rPr>
        <w:t>61.0</w:t>
      </w:r>
      <w:r w:rsidRPr="00D80C34">
        <w:rPr>
          <w:rFonts w:ascii="Times New Roman" w:hAnsi="Times New Roman"/>
          <w:iCs/>
          <w:szCs w:val="24"/>
          <w:lang w:val="bg-BG"/>
        </w:rPr>
        <w:t>%</w:t>
      </w:r>
      <w:r w:rsidRPr="00D80C34">
        <w:rPr>
          <w:rFonts w:ascii="Times New Roman" w:hAnsi="Times New Roman"/>
          <w:szCs w:val="24"/>
          <w:lang w:val="bg-BG"/>
        </w:rPr>
        <w:t xml:space="preserve"> за страната</w:t>
      </w:r>
      <w:r w:rsidRPr="00E50324">
        <w:rPr>
          <w:rFonts w:ascii="Times New Roman" w:hAnsi="Times New Roman"/>
          <w:szCs w:val="24"/>
          <w:lang w:val="bg-BG"/>
        </w:rPr>
        <w:t>. Застаряването на населението води до повишаване на неговата средна възраст, която е 4</w:t>
      </w:r>
      <w:r w:rsidR="00D80C34">
        <w:rPr>
          <w:rFonts w:ascii="Times New Roman" w:hAnsi="Times New Roman"/>
          <w:szCs w:val="24"/>
          <w:lang w:val="bg-BG"/>
        </w:rPr>
        <w:t>2</w:t>
      </w:r>
      <w:r w:rsidRPr="00E50324">
        <w:rPr>
          <w:rFonts w:ascii="Times New Roman" w:hAnsi="Times New Roman"/>
          <w:szCs w:val="24"/>
          <w:lang w:val="bg-BG"/>
        </w:rPr>
        <w:t xml:space="preserve">.7 години през </w:t>
      </w:r>
      <w:r w:rsidR="002E4D85">
        <w:rPr>
          <w:rFonts w:ascii="Times New Roman" w:hAnsi="Times New Roman"/>
          <w:szCs w:val="24"/>
          <w:lang w:val="bg-BG"/>
        </w:rPr>
        <w:t>2022</w:t>
      </w:r>
      <w:r w:rsidRPr="00E50324">
        <w:rPr>
          <w:rFonts w:ascii="Times New Roman" w:hAnsi="Times New Roman"/>
          <w:szCs w:val="24"/>
          <w:lang w:val="bg-BG"/>
        </w:rPr>
        <w:t xml:space="preserve"> г. и </w:t>
      </w:r>
      <w:r w:rsidR="00D80C34">
        <w:rPr>
          <w:rFonts w:ascii="Times New Roman" w:hAnsi="Times New Roman"/>
          <w:szCs w:val="24"/>
          <w:lang w:val="bg-BG"/>
        </w:rPr>
        <w:t xml:space="preserve">се понижава </w:t>
      </w:r>
      <w:r w:rsidRPr="00E50324">
        <w:rPr>
          <w:rFonts w:ascii="Times New Roman" w:hAnsi="Times New Roman"/>
          <w:szCs w:val="24"/>
          <w:lang w:val="bg-BG"/>
        </w:rPr>
        <w:t>до 42.</w:t>
      </w:r>
      <w:r w:rsidR="00D80C34">
        <w:rPr>
          <w:rFonts w:ascii="Times New Roman" w:hAnsi="Times New Roman"/>
          <w:szCs w:val="24"/>
          <w:lang w:val="bg-BG"/>
        </w:rPr>
        <w:t>6</w:t>
      </w:r>
      <w:r w:rsidRPr="00E50324">
        <w:rPr>
          <w:rFonts w:ascii="Times New Roman" w:hAnsi="Times New Roman"/>
          <w:szCs w:val="24"/>
          <w:lang w:val="bg-BG"/>
        </w:rPr>
        <w:t xml:space="preserve"> години в края на </w:t>
      </w:r>
      <w:r>
        <w:rPr>
          <w:rFonts w:ascii="Times New Roman" w:hAnsi="Times New Roman"/>
          <w:szCs w:val="24"/>
          <w:lang w:val="bg-BG"/>
        </w:rPr>
        <w:t>2023</w:t>
      </w:r>
      <w:r w:rsidRPr="00E50324">
        <w:rPr>
          <w:rFonts w:ascii="Times New Roman" w:hAnsi="Times New Roman"/>
          <w:szCs w:val="24"/>
          <w:lang w:val="bg-BG"/>
        </w:rPr>
        <w:t xml:space="preserve"> година.</w:t>
      </w:r>
    </w:p>
    <w:p w14:paraId="674C0FF1" w14:textId="7684C6D6" w:rsidR="007364E2" w:rsidRPr="00E50324" w:rsidRDefault="007364E2" w:rsidP="007364E2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Тенденцията на застаряване на населението води до промени и в неговата основна възрастова структура - под, във и над трудоспособна възраст. Влияние върху съвкупностите на населението във и над трудоспособна възраст оказват както застаряването на населението, така и законодателните промени при определянето на възрастовите граници за пенсиониране.</w:t>
      </w:r>
      <w:r w:rsidRPr="00E50324">
        <w:rPr>
          <w:rFonts w:ascii="Times New Roman" w:hAnsi="Times New Roman"/>
          <w:i/>
          <w:iCs/>
          <w:szCs w:val="24"/>
          <w:lang w:val="bg-BG"/>
        </w:rPr>
        <w:t xml:space="preserve"> </w:t>
      </w:r>
      <w:r w:rsidRPr="00E50324">
        <w:rPr>
          <w:rFonts w:ascii="Times New Roman" w:hAnsi="Times New Roman"/>
          <w:szCs w:val="24"/>
          <w:lang w:val="bg-BG"/>
        </w:rPr>
        <w:t>Населението в трудоспособна възраст към 31.12.</w:t>
      </w:r>
      <w:r>
        <w:rPr>
          <w:rFonts w:ascii="Times New Roman" w:hAnsi="Times New Roman"/>
          <w:szCs w:val="24"/>
          <w:lang w:val="bg-BG"/>
        </w:rPr>
        <w:t>2023</w:t>
      </w:r>
      <w:r w:rsidRPr="00E50324">
        <w:rPr>
          <w:rFonts w:ascii="Times New Roman" w:hAnsi="Times New Roman"/>
          <w:szCs w:val="24"/>
          <w:lang w:val="bg-BG"/>
        </w:rPr>
        <w:t xml:space="preserve"> г. е 93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D80C34">
        <w:rPr>
          <w:rFonts w:ascii="Times New Roman" w:hAnsi="Times New Roman"/>
          <w:szCs w:val="24"/>
          <w:lang w:val="bg-BG"/>
        </w:rPr>
        <w:t>514</w:t>
      </w:r>
      <w:r w:rsidRPr="00E50324">
        <w:rPr>
          <w:rFonts w:ascii="Times New Roman" w:hAnsi="Times New Roman"/>
          <w:szCs w:val="24"/>
          <w:lang w:val="bg-BG"/>
        </w:rPr>
        <w:t xml:space="preserve"> души, или 55.0% от населението на областта, като мъжете са 4</w:t>
      </w:r>
      <w:r w:rsidR="00D80C34">
        <w:rPr>
          <w:rFonts w:ascii="Times New Roman" w:hAnsi="Times New Roman"/>
          <w:szCs w:val="24"/>
          <w:lang w:val="bg-BG"/>
        </w:rPr>
        <w:t>8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D80C34">
        <w:rPr>
          <w:rFonts w:ascii="Times New Roman" w:hAnsi="Times New Roman"/>
          <w:szCs w:val="24"/>
          <w:lang w:val="bg-BG"/>
        </w:rPr>
        <w:t>940</w:t>
      </w:r>
      <w:r w:rsidRPr="00E50324">
        <w:rPr>
          <w:rFonts w:ascii="Times New Roman" w:hAnsi="Times New Roman"/>
          <w:szCs w:val="24"/>
          <w:lang w:val="bg-BG"/>
        </w:rPr>
        <w:t>, а жените - 44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D80C34">
        <w:rPr>
          <w:rFonts w:ascii="Times New Roman" w:hAnsi="Times New Roman"/>
          <w:szCs w:val="24"/>
          <w:lang w:val="bg-BG"/>
        </w:rPr>
        <w:t>574</w:t>
      </w:r>
      <w:r w:rsidRPr="00E50324">
        <w:rPr>
          <w:rFonts w:ascii="Times New Roman" w:hAnsi="Times New Roman"/>
          <w:szCs w:val="24"/>
          <w:lang w:val="bg-BG"/>
        </w:rPr>
        <w:t xml:space="preserve"> души. Към края на </w:t>
      </w:r>
      <w:r>
        <w:rPr>
          <w:rFonts w:ascii="Times New Roman" w:hAnsi="Times New Roman"/>
          <w:szCs w:val="24"/>
          <w:lang w:val="bg-BG"/>
        </w:rPr>
        <w:t>2023</w:t>
      </w:r>
      <w:r w:rsidRPr="00E50324">
        <w:rPr>
          <w:rFonts w:ascii="Times New Roman" w:hAnsi="Times New Roman"/>
          <w:szCs w:val="24"/>
          <w:lang w:val="bg-BG"/>
        </w:rPr>
        <w:t xml:space="preserve"> г. над трудоспособна възраст са 42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D80C34">
        <w:rPr>
          <w:rFonts w:ascii="Times New Roman" w:hAnsi="Times New Roman"/>
          <w:szCs w:val="24"/>
          <w:lang w:val="bg-BG"/>
        </w:rPr>
        <w:t>151</w:t>
      </w:r>
      <w:r w:rsidRPr="00E50324">
        <w:rPr>
          <w:rFonts w:ascii="Times New Roman" w:hAnsi="Times New Roman"/>
          <w:szCs w:val="24"/>
          <w:lang w:val="bg-BG"/>
        </w:rPr>
        <w:t xml:space="preserve"> души, или 24.8%, а под трудоспособна възраст – 34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D80C34">
        <w:rPr>
          <w:rFonts w:ascii="Times New Roman" w:hAnsi="Times New Roman"/>
          <w:szCs w:val="24"/>
          <w:lang w:val="bg-BG"/>
        </w:rPr>
        <w:t>386</w:t>
      </w:r>
      <w:r w:rsidRPr="00E50324">
        <w:rPr>
          <w:rFonts w:ascii="Times New Roman" w:hAnsi="Times New Roman"/>
          <w:szCs w:val="24"/>
          <w:lang w:val="bg-BG"/>
        </w:rPr>
        <w:t xml:space="preserve"> души, или 20.2% от населението на областта.</w:t>
      </w:r>
    </w:p>
    <w:p w14:paraId="0B56EC49" w14:textId="1733AA62" w:rsidR="006176EA" w:rsidRDefault="007364E2" w:rsidP="006176EA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 xml:space="preserve">Възпроизводството на трудоспособното население се характеризира чрез коефициента на демографско заместване, който показва съотношението между броя на влизащите в трудоспособна </w:t>
      </w:r>
      <w:r w:rsidRPr="00E50324">
        <w:rPr>
          <w:rFonts w:ascii="Times New Roman" w:hAnsi="Times New Roman"/>
          <w:szCs w:val="24"/>
          <w:lang w:val="bg-BG"/>
        </w:rPr>
        <w:lastRenderedPageBreak/>
        <w:t>възраст (15 - 19 години) и броя на излизащите от трудоспособна възраст (60 - 64 години). Към 31.12.</w:t>
      </w:r>
      <w:r>
        <w:rPr>
          <w:rFonts w:ascii="Times New Roman" w:hAnsi="Times New Roman"/>
          <w:szCs w:val="24"/>
          <w:lang w:val="bg-BG"/>
        </w:rPr>
        <w:t>2023</w:t>
      </w:r>
      <w:r w:rsidRPr="00E50324">
        <w:rPr>
          <w:rFonts w:ascii="Times New Roman" w:hAnsi="Times New Roman"/>
          <w:szCs w:val="24"/>
          <w:lang w:val="bg-BG"/>
        </w:rPr>
        <w:t xml:space="preserve"> г. това съотношение е 6</w:t>
      </w:r>
      <w:r w:rsidR="00277B4F">
        <w:rPr>
          <w:rFonts w:ascii="Times New Roman" w:hAnsi="Times New Roman"/>
          <w:szCs w:val="24"/>
          <w:lang w:val="bg-BG"/>
        </w:rPr>
        <w:t>9</w:t>
      </w:r>
      <w:r w:rsidRPr="00E50324">
        <w:rPr>
          <w:rFonts w:ascii="Times New Roman" w:hAnsi="Times New Roman"/>
          <w:szCs w:val="24"/>
          <w:lang w:val="bg-BG"/>
        </w:rPr>
        <w:t xml:space="preserve"> за страната. Най-благоприятно е съотношението в област Сливен </w:t>
      </w:r>
      <w:r>
        <w:rPr>
          <w:rFonts w:ascii="Times New Roman" w:hAnsi="Times New Roman"/>
          <w:szCs w:val="24"/>
          <w:lang w:val="bg-BG"/>
        </w:rPr>
        <w:t>-</w:t>
      </w:r>
      <w:r w:rsidRPr="00E50324">
        <w:rPr>
          <w:rFonts w:ascii="Times New Roman" w:hAnsi="Times New Roman"/>
          <w:szCs w:val="24"/>
          <w:lang w:val="bg-BG"/>
        </w:rPr>
        <w:t xml:space="preserve"> </w:t>
      </w:r>
      <w:r w:rsidR="00277B4F">
        <w:rPr>
          <w:rFonts w:ascii="Times New Roman" w:hAnsi="Times New Roman"/>
          <w:szCs w:val="24"/>
          <w:lang w:val="bg-BG"/>
        </w:rPr>
        <w:t>92</w:t>
      </w:r>
      <w:r w:rsidRPr="00E50324">
        <w:rPr>
          <w:rFonts w:ascii="Times New Roman" w:hAnsi="Times New Roman"/>
          <w:szCs w:val="24"/>
          <w:lang w:val="bg-BG"/>
        </w:rPr>
        <w:t xml:space="preserve"> души.</w:t>
      </w:r>
    </w:p>
    <w:p w14:paraId="341C33B0" w14:textId="77777777" w:rsidR="006176EA" w:rsidRDefault="006176EA" w:rsidP="006176EA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355FB8B9" w14:textId="2BE1AA81" w:rsidR="007364E2" w:rsidRPr="006176EA" w:rsidRDefault="007364E2" w:rsidP="006176EA">
      <w:pPr>
        <w:jc w:val="both"/>
        <w:rPr>
          <w:rFonts w:ascii="Times New Roman" w:hAnsi="Times New Roman"/>
          <w:szCs w:val="24"/>
          <w:lang w:val="bg-BG"/>
        </w:rPr>
      </w:pPr>
      <w:r w:rsidRPr="00B07F05">
        <w:rPr>
          <w:rFonts w:ascii="Times New Roman" w:eastAsia="Times New Roman" w:hAnsi="Times New Roman"/>
          <w:b/>
          <w:szCs w:val="32"/>
          <w:lang w:val="bg-BG"/>
        </w:rPr>
        <w:t>Раждаемост</w:t>
      </w:r>
    </w:p>
    <w:p w14:paraId="343E5DDC" w14:textId="06F52804" w:rsidR="007364E2" w:rsidRPr="002B7BCD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ru-RU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>
        <w:rPr>
          <w:rFonts w:ascii="Times New Roman" w:eastAsia="Times New Roman" w:hAnsi="Times New Roman"/>
          <w:szCs w:val="24"/>
          <w:lang w:val="bg-BG" w:eastAsia="x-none"/>
        </w:rPr>
        <w:t>2023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в областта са регистрирани 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2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1</w:t>
      </w:r>
      <w:r w:rsidR="00277B4F">
        <w:rPr>
          <w:rFonts w:ascii="Times New Roman" w:eastAsia="Times New Roman" w:hAnsi="Times New Roman"/>
          <w:szCs w:val="24"/>
          <w:lang w:val="ru-RU" w:eastAsia="x-none"/>
        </w:rPr>
        <w:t>42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 xml:space="preserve"> 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родени деца, като 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от </w:t>
      </w:r>
      <w:r w:rsidRPr="004C0FFF">
        <w:rPr>
          <w:rFonts w:ascii="Times New Roman" w:eastAsia="Times New Roman" w:hAnsi="Times New Roman"/>
          <w:szCs w:val="24"/>
          <w:lang w:val="bg-BG" w:eastAsia="x-none"/>
        </w:rPr>
        <w:t xml:space="preserve">тях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>2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277B4F">
        <w:rPr>
          <w:rFonts w:ascii="Times New Roman" w:eastAsia="Times New Roman" w:hAnsi="Times New Roman"/>
          <w:b/>
          <w:szCs w:val="24"/>
          <w:lang w:val="bg-BG" w:eastAsia="x-none"/>
        </w:rPr>
        <w:t>123</w:t>
      </w:r>
      <w:r w:rsidRPr="004C0FFF">
        <w:rPr>
          <w:rFonts w:ascii="Times New Roman" w:eastAsia="Times New Roman" w:hAnsi="Times New Roman"/>
          <w:b/>
          <w:szCs w:val="24"/>
          <w:lang w:val="bg-BG" w:eastAsia="x-none"/>
        </w:rPr>
        <w:t xml:space="preserve"> (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>99.</w:t>
      </w:r>
      <w:r w:rsidR="00277B4F">
        <w:rPr>
          <w:rFonts w:ascii="Times New Roman" w:eastAsia="Times New Roman" w:hAnsi="Times New Roman"/>
          <w:b/>
          <w:szCs w:val="24"/>
          <w:lang w:val="bg-BG" w:eastAsia="x-none"/>
        </w:rPr>
        <w:t>1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 xml:space="preserve">%) </w:t>
      </w:r>
      <w:r w:rsidRPr="004C0FFF">
        <w:rPr>
          <w:rFonts w:ascii="Times New Roman" w:eastAsia="Times New Roman" w:hAnsi="Times New Roman"/>
          <w:b/>
          <w:szCs w:val="24"/>
          <w:lang w:val="bg-BG" w:eastAsia="x-none"/>
        </w:rPr>
        <w:t>са живородени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.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В сравнение с предходната година броят на живородените </w:t>
      </w:r>
      <w:r w:rsidR="00277B4F">
        <w:rPr>
          <w:rFonts w:ascii="Times New Roman" w:eastAsia="Times New Roman" w:hAnsi="Times New Roman"/>
          <w:szCs w:val="24"/>
          <w:lang w:val="bg-BG" w:eastAsia="x-none"/>
        </w:rPr>
        <w:t>се увеличава с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A81219">
        <w:rPr>
          <w:rFonts w:ascii="Times New Roman" w:eastAsia="Times New Roman" w:hAnsi="Times New Roman"/>
          <w:szCs w:val="24"/>
          <w:lang w:val="bg-BG" w:eastAsia="x-none"/>
        </w:rPr>
        <w:t>32</w:t>
      </w:r>
      <w:r w:rsidR="00A81219" w:rsidRPr="00B07F0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деца, или с </w:t>
      </w:r>
      <w:r w:rsidR="00277B4F">
        <w:rPr>
          <w:rFonts w:ascii="Times New Roman" w:eastAsia="Times New Roman" w:hAnsi="Times New Roman"/>
          <w:szCs w:val="24"/>
          <w:lang w:val="bg-BG" w:eastAsia="x-none"/>
        </w:rPr>
        <w:t>1.</w:t>
      </w:r>
      <w:r w:rsidR="00A81219">
        <w:rPr>
          <w:rFonts w:ascii="Times New Roman" w:eastAsia="Times New Roman" w:hAnsi="Times New Roman"/>
          <w:szCs w:val="24"/>
          <w:lang w:val="bg-BG" w:eastAsia="x-none"/>
        </w:rPr>
        <w:t>5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%.</w:t>
      </w:r>
    </w:p>
    <w:p w14:paraId="57A393CB" w14:textId="4EC41608" w:rsidR="007364E2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>Броят на живородените момчета (1</w:t>
      </w:r>
      <w:r w:rsidRPr="00B07F05">
        <w:rPr>
          <w:rFonts w:ascii="Times New Roman" w:eastAsia="Times New Roman" w:hAnsi="Times New Roman"/>
          <w:lang w:val="bg-BG" w:eastAsia="en-US"/>
        </w:rPr>
        <w:t> </w:t>
      </w:r>
      <w:r w:rsidR="00277B4F">
        <w:rPr>
          <w:rFonts w:ascii="Times New Roman" w:eastAsia="Times New Roman" w:hAnsi="Times New Roman"/>
          <w:szCs w:val="24"/>
          <w:lang w:val="bg-BG" w:eastAsia="x-none"/>
        </w:rPr>
        <w:t>104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) в област </w:t>
      </w:r>
      <w:r>
        <w:rPr>
          <w:rFonts w:ascii="Times New Roman" w:eastAsia="Times New Roman" w:hAnsi="Times New Roman"/>
          <w:szCs w:val="24"/>
          <w:lang w:val="bg-BG" w:eastAsia="x-none"/>
        </w:rPr>
        <w:t>Сливен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е с </w:t>
      </w:r>
      <w:r w:rsidR="00277B4F">
        <w:rPr>
          <w:rFonts w:ascii="Times New Roman" w:eastAsia="Times New Roman" w:hAnsi="Times New Roman"/>
          <w:szCs w:val="24"/>
          <w:lang w:val="ru-RU" w:eastAsia="x-none"/>
        </w:rPr>
        <w:t>85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x-none"/>
        </w:rPr>
        <w:t>повече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от този на живородените момичета (</w:t>
      </w:r>
      <w:r>
        <w:rPr>
          <w:rFonts w:ascii="Times New Roman" w:eastAsia="Times New Roman" w:hAnsi="Times New Roman"/>
          <w:szCs w:val="24"/>
          <w:lang w:val="bg-BG" w:eastAsia="x-none"/>
        </w:rPr>
        <w:t>1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>
        <w:rPr>
          <w:rFonts w:ascii="Times New Roman" w:eastAsia="Times New Roman" w:hAnsi="Times New Roman"/>
          <w:szCs w:val="24"/>
          <w:lang w:val="bg-BG" w:eastAsia="x-none"/>
        </w:rPr>
        <w:t>0</w:t>
      </w:r>
      <w:r w:rsidR="00277B4F">
        <w:rPr>
          <w:rFonts w:ascii="Times New Roman" w:eastAsia="Times New Roman" w:hAnsi="Times New Roman"/>
          <w:szCs w:val="24"/>
          <w:lang w:val="bg-BG" w:eastAsia="x-none"/>
        </w:rPr>
        <w:t>19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), или на 1 000 мом</w:t>
      </w:r>
      <w:r>
        <w:rPr>
          <w:rFonts w:ascii="Times New Roman" w:eastAsia="Times New Roman" w:hAnsi="Times New Roman"/>
          <w:szCs w:val="24"/>
          <w:lang w:val="bg-BG" w:eastAsia="x-none"/>
        </w:rPr>
        <w:t>и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чета се падат </w:t>
      </w:r>
      <w:r>
        <w:rPr>
          <w:rFonts w:ascii="Times New Roman" w:eastAsia="Times New Roman" w:hAnsi="Times New Roman"/>
          <w:szCs w:val="24"/>
          <w:lang w:val="bg-BG" w:eastAsia="x-none"/>
        </w:rPr>
        <w:t>1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>
        <w:rPr>
          <w:rFonts w:ascii="Times New Roman" w:eastAsia="Times New Roman" w:hAnsi="Times New Roman"/>
          <w:szCs w:val="24"/>
          <w:lang w:val="bg-BG" w:eastAsia="x-none"/>
        </w:rPr>
        <w:t>0</w:t>
      </w:r>
      <w:r w:rsidR="00277B4F">
        <w:rPr>
          <w:rFonts w:ascii="Times New Roman" w:eastAsia="Times New Roman" w:hAnsi="Times New Roman"/>
          <w:szCs w:val="24"/>
          <w:lang w:val="bg-BG" w:eastAsia="x-none"/>
        </w:rPr>
        <w:t>83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мом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чета.</w:t>
      </w:r>
    </w:p>
    <w:p w14:paraId="3969A88A" w14:textId="6EB29149" w:rsidR="007364E2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В градовете и селата на областта живородените през </w:t>
      </w:r>
      <w:r>
        <w:rPr>
          <w:rFonts w:ascii="Times New Roman" w:eastAsia="Times New Roman" w:hAnsi="Times New Roman"/>
          <w:szCs w:val="24"/>
          <w:lang w:val="bg-BG" w:eastAsia="x-none"/>
        </w:rPr>
        <w:t>2023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са съответно </w:t>
      </w:r>
      <w:r>
        <w:rPr>
          <w:rFonts w:ascii="Times New Roman" w:eastAsia="Times New Roman" w:hAnsi="Times New Roman"/>
          <w:szCs w:val="24"/>
          <w:lang w:val="bg-BG" w:eastAsia="x-none"/>
        </w:rPr>
        <w:t>1</w:t>
      </w:r>
      <w:r>
        <w:rPr>
          <w:rFonts w:ascii="Times New Roman" w:eastAsia="Times New Roman" w:hAnsi="Times New Roman"/>
          <w:szCs w:val="24"/>
          <w:lang w:val="en-US" w:eastAsia="x-none"/>
        </w:rPr>
        <w:t> </w:t>
      </w:r>
      <w:r w:rsidR="00277B4F">
        <w:rPr>
          <w:rFonts w:ascii="Times New Roman" w:eastAsia="Times New Roman" w:hAnsi="Times New Roman"/>
          <w:szCs w:val="24"/>
          <w:lang w:val="bg-BG" w:eastAsia="x-none"/>
        </w:rPr>
        <w:t>226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 xml:space="preserve"> 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и 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89</w:t>
      </w:r>
      <w:r w:rsidR="00277B4F">
        <w:rPr>
          <w:rFonts w:ascii="Times New Roman" w:eastAsia="Times New Roman" w:hAnsi="Times New Roman"/>
          <w:szCs w:val="24"/>
          <w:lang w:val="bg-BG" w:eastAsia="x-none"/>
        </w:rPr>
        <w:t>7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деца. </w:t>
      </w:r>
    </w:p>
    <w:p w14:paraId="25738F26" w14:textId="2D818E72" w:rsidR="007364E2" w:rsidRPr="002B7BCD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ru-RU" w:eastAsia="x-none"/>
        </w:rPr>
      </w:pPr>
      <w:r w:rsidRPr="00621D62">
        <w:rPr>
          <w:rFonts w:ascii="Times New Roman" w:eastAsia="Times New Roman" w:hAnsi="Times New Roman"/>
          <w:b/>
          <w:szCs w:val="24"/>
          <w:lang w:val="bg-BG" w:eastAsia="x-none"/>
        </w:rPr>
        <w:t>Коефициентът на общата раждаемост</w:t>
      </w:r>
      <w:r w:rsidRPr="00621D62">
        <w:rPr>
          <w:rFonts w:ascii="Times New Roman" w:eastAsia="Times New Roman" w:hAnsi="Times New Roman"/>
          <w:b/>
          <w:szCs w:val="24"/>
          <w:vertAlign w:val="superscript"/>
          <w:lang w:val="bg-BG" w:eastAsia="x-none"/>
        </w:rPr>
        <w:footnoteReference w:id="1"/>
      </w:r>
      <w:r w:rsidRPr="00621D62">
        <w:rPr>
          <w:rFonts w:ascii="Times New Roman" w:eastAsia="Times New Roman" w:hAnsi="Times New Roman"/>
          <w:b/>
          <w:szCs w:val="24"/>
          <w:lang w:val="bg-BG" w:eastAsia="x-none"/>
        </w:rPr>
        <w:t xml:space="preserve"> за област Сливен през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>2023</w:t>
      </w:r>
      <w:r w:rsidRPr="00621D62">
        <w:rPr>
          <w:rFonts w:ascii="Times New Roman" w:eastAsia="Times New Roman" w:hAnsi="Times New Roman"/>
          <w:b/>
          <w:szCs w:val="24"/>
          <w:lang w:val="bg-BG" w:eastAsia="x-none"/>
        </w:rPr>
        <w:t xml:space="preserve"> г. е 12.</w:t>
      </w:r>
      <w:r w:rsidR="002A5CCB">
        <w:rPr>
          <w:rFonts w:ascii="Times New Roman" w:eastAsia="Times New Roman" w:hAnsi="Times New Roman"/>
          <w:b/>
          <w:szCs w:val="24"/>
          <w:lang w:val="bg-BG" w:eastAsia="x-none"/>
        </w:rPr>
        <w:t>5</w:t>
      </w:r>
      <w:r w:rsidRPr="00621D62">
        <w:rPr>
          <w:rFonts w:ascii="Times New Roman" w:eastAsia="Times New Roman" w:hAnsi="Times New Roman"/>
          <w:b/>
          <w:szCs w:val="24"/>
          <w:lang w:val="bg-BG" w:eastAsia="x-none"/>
        </w:rPr>
        <w:t>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, а през предходните </w:t>
      </w:r>
      <w:r w:rsidR="002E4D85">
        <w:rPr>
          <w:rFonts w:ascii="Times New Roman" w:eastAsia="Times New Roman" w:hAnsi="Times New Roman"/>
          <w:szCs w:val="24"/>
          <w:lang w:val="bg-BG" w:eastAsia="x-none"/>
        </w:rPr>
        <w:t>2022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и 20</w:t>
      </w:r>
      <w:r>
        <w:rPr>
          <w:rFonts w:ascii="Times New Roman" w:eastAsia="Times New Roman" w:hAnsi="Times New Roman"/>
          <w:szCs w:val="24"/>
          <w:lang w:val="bg-BG" w:eastAsia="x-none"/>
        </w:rPr>
        <w:t>2</w:t>
      </w:r>
      <w:r w:rsidR="002A5CCB">
        <w:rPr>
          <w:rFonts w:ascii="Times New Roman" w:eastAsia="Times New Roman" w:hAnsi="Times New Roman"/>
          <w:szCs w:val="24"/>
          <w:lang w:val="bg-BG" w:eastAsia="x-none"/>
        </w:rPr>
        <w:t>1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той е бил съответно </w:t>
      </w:r>
      <w:r w:rsidR="002A5CCB">
        <w:rPr>
          <w:rFonts w:ascii="Times New Roman" w:eastAsia="Times New Roman" w:hAnsi="Times New Roman"/>
          <w:szCs w:val="24"/>
          <w:lang w:val="bg-BG" w:eastAsia="x-none"/>
        </w:rPr>
        <w:t>12.2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и </w:t>
      </w:r>
      <w:r>
        <w:rPr>
          <w:rFonts w:ascii="Times New Roman" w:eastAsia="Times New Roman" w:hAnsi="Times New Roman"/>
          <w:szCs w:val="24"/>
          <w:lang w:val="bg-BG" w:eastAsia="x-none"/>
        </w:rPr>
        <w:t>11.</w:t>
      </w:r>
      <w:r w:rsidR="002A5CCB">
        <w:rPr>
          <w:rFonts w:ascii="Times New Roman" w:eastAsia="Times New Roman" w:hAnsi="Times New Roman"/>
          <w:szCs w:val="24"/>
          <w:lang w:val="bg-BG" w:eastAsia="x-none"/>
        </w:rPr>
        <w:t>9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‰.</w:t>
      </w:r>
    </w:p>
    <w:p w14:paraId="5D47768D" w14:textId="3433A139" w:rsidR="007364E2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>
        <w:rPr>
          <w:rFonts w:ascii="Times New Roman" w:eastAsia="Times New Roman" w:hAnsi="Times New Roman"/>
          <w:szCs w:val="24"/>
          <w:lang w:val="bg-BG" w:eastAsia="x-none"/>
        </w:rPr>
        <w:t>С</w:t>
      </w:r>
      <w:r w:rsidRPr="003F202A">
        <w:rPr>
          <w:rFonts w:ascii="Times New Roman" w:eastAsia="Times New Roman" w:hAnsi="Times New Roman"/>
          <w:szCs w:val="24"/>
          <w:lang w:val="bg-BG" w:eastAsia="x-none"/>
        </w:rPr>
        <w:t xml:space="preserve">редната възраст на жените 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в област Сливен </w:t>
      </w:r>
      <w:r w:rsidRPr="003F202A">
        <w:rPr>
          <w:rFonts w:ascii="Times New Roman" w:eastAsia="Times New Roman" w:hAnsi="Times New Roman"/>
          <w:szCs w:val="24"/>
          <w:lang w:val="bg-BG" w:eastAsia="x-none"/>
        </w:rPr>
        <w:t xml:space="preserve">при раждане на дете </w:t>
      </w:r>
      <w:r>
        <w:rPr>
          <w:rFonts w:ascii="Times New Roman" w:eastAsia="Times New Roman" w:hAnsi="Times New Roman"/>
          <w:szCs w:val="24"/>
          <w:lang w:val="bg-BG" w:eastAsia="x-none"/>
        </w:rPr>
        <w:t>през 2023 г. е 24.</w:t>
      </w:r>
      <w:r w:rsidR="002A5CCB">
        <w:rPr>
          <w:rFonts w:ascii="Times New Roman" w:eastAsia="Times New Roman" w:hAnsi="Times New Roman"/>
          <w:szCs w:val="24"/>
          <w:lang w:val="bg-BG" w:eastAsia="x-none"/>
        </w:rPr>
        <w:t>7</w:t>
      </w:r>
      <w:r>
        <w:rPr>
          <w:rFonts w:ascii="Times New Roman" w:eastAsia="Times New Roman" w:hAnsi="Times New Roman"/>
          <w:szCs w:val="24"/>
          <w:lang w:val="bg-BG" w:eastAsia="x-none"/>
        </w:rPr>
        <w:t>, а</w:t>
      </w:r>
      <w:r w:rsidRPr="003F202A">
        <w:rPr>
          <w:rFonts w:ascii="Times New Roman" w:eastAsia="Times New Roman" w:hAnsi="Times New Roman"/>
          <w:szCs w:val="24"/>
          <w:lang w:val="bg-BG" w:eastAsia="x-none"/>
        </w:rPr>
        <w:t xml:space="preserve"> при раждане на първо дете </w:t>
      </w:r>
      <w:r>
        <w:rPr>
          <w:rFonts w:ascii="Times New Roman" w:eastAsia="Times New Roman" w:hAnsi="Times New Roman"/>
          <w:szCs w:val="24"/>
          <w:lang w:val="bg-BG" w:eastAsia="x-none"/>
        </w:rPr>
        <w:t>-</w:t>
      </w:r>
      <w:r w:rsidRPr="003F202A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x-none"/>
        </w:rPr>
        <w:t>22.</w:t>
      </w:r>
      <w:r w:rsidR="002A5CCB">
        <w:rPr>
          <w:rFonts w:ascii="Times New Roman" w:eastAsia="Times New Roman" w:hAnsi="Times New Roman"/>
          <w:szCs w:val="24"/>
          <w:lang w:val="bg-BG" w:eastAsia="x-none"/>
        </w:rPr>
        <w:t>2</w:t>
      </w:r>
      <w:r w:rsidRPr="003F202A">
        <w:rPr>
          <w:rFonts w:ascii="Times New Roman" w:eastAsia="Times New Roman" w:hAnsi="Times New Roman"/>
          <w:szCs w:val="24"/>
          <w:lang w:val="bg-BG" w:eastAsia="x-none"/>
        </w:rPr>
        <w:t xml:space="preserve"> години.</w:t>
      </w:r>
    </w:p>
    <w:p w14:paraId="473FE16B" w14:textId="77777777" w:rsidR="006176EA" w:rsidRDefault="007364E2" w:rsidP="006176EA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Високата извънбрачна раждаемост е резултат от значителното нарастване на броя на съжителствата сред младите хора без оформен юридически брак. 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>
        <w:rPr>
          <w:rFonts w:ascii="Times New Roman" w:eastAsia="Times New Roman" w:hAnsi="Times New Roman"/>
          <w:szCs w:val="24"/>
          <w:lang w:val="bg-BG" w:eastAsia="x-none"/>
        </w:rPr>
        <w:t>2023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 г. броят на живородените извънбрачни деца е 1 </w:t>
      </w:r>
      <w:r>
        <w:rPr>
          <w:rFonts w:ascii="Times New Roman" w:eastAsia="Times New Roman" w:hAnsi="Times New Roman"/>
          <w:szCs w:val="24"/>
          <w:lang w:val="bg-BG" w:eastAsia="x-none"/>
        </w:rPr>
        <w:t>5</w:t>
      </w:r>
      <w:r w:rsidR="006176EA">
        <w:rPr>
          <w:rFonts w:ascii="Times New Roman" w:eastAsia="Times New Roman" w:hAnsi="Times New Roman"/>
          <w:szCs w:val="24"/>
          <w:lang w:val="bg-BG" w:eastAsia="x-none"/>
        </w:rPr>
        <w:t>7</w:t>
      </w:r>
      <w:r>
        <w:rPr>
          <w:rFonts w:ascii="Times New Roman" w:eastAsia="Times New Roman" w:hAnsi="Times New Roman"/>
          <w:szCs w:val="24"/>
          <w:lang w:val="bg-BG" w:eastAsia="x-none"/>
        </w:rPr>
        <w:t>2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 или </w:t>
      </w:r>
      <w:r w:rsidR="006176EA">
        <w:rPr>
          <w:rFonts w:ascii="Times New Roman" w:eastAsia="Times New Roman" w:hAnsi="Times New Roman"/>
          <w:szCs w:val="24"/>
          <w:lang w:val="bg-BG" w:eastAsia="x-none"/>
        </w:rPr>
        <w:t>74.0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>% от всички живородени</w:t>
      </w:r>
    </w:p>
    <w:p w14:paraId="2E8FE38A" w14:textId="77777777" w:rsidR="006176EA" w:rsidRDefault="006176EA" w:rsidP="006176EA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</w:p>
    <w:p w14:paraId="0BDD213D" w14:textId="11F9932D" w:rsidR="007364E2" w:rsidRPr="006176EA" w:rsidRDefault="007364E2" w:rsidP="006176EA">
      <w:pPr>
        <w:tabs>
          <w:tab w:val="left" w:pos="360"/>
        </w:tabs>
        <w:ind w:right="284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277B4F">
        <w:rPr>
          <w:rFonts w:ascii="Times New Roman" w:eastAsiaTheme="majorEastAsia" w:hAnsi="Times New Roman"/>
          <w:b/>
          <w:bCs/>
          <w:szCs w:val="32"/>
          <w:lang w:val="bg-BG"/>
        </w:rPr>
        <w:t>Смъртност</w:t>
      </w:r>
    </w:p>
    <w:p w14:paraId="3D50C6ED" w14:textId="062E1D96" w:rsidR="007364E2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Броят на умрелите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 xml:space="preserve">лица </w:t>
      </w: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в област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>Сливен</w:t>
      </w: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 през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>2023</w:t>
      </w: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 г. е </w:t>
      </w:r>
      <w:r w:rsidR="006176EA">
        <w:rPr>
          <w:rFonts w:ascii="Times New Roman" w:eastAsia="Times New Roman" w:hAnsi="Times New Roman"/>
          <w:b/>
          <w:szCs w:val="24"/>
          <w:lang w:val="bg-BG" w:eastAsia="x-none"/>
        </w:rPr>
        <w:t>2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6176EA">
        <w:rPr>
          <w:rFonts w:ascii="Times New Roman" w:eastAsia="Times New Roman" w:hAnsi="Times New Roman"/>
          <w:b/>
          <w:szCs w:val="24"/>
          <w:lang w:val="bg-BG" w:eastAsia="x-none"/>
        </w:rPr>
        <w:t>648</w:t>
      </w: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 души,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 xml:space="preserve">а </w:t>
      </w:r>
      <w:r w:rsidRPr="00B07F05">
        <w:rPr>
          <w:rFonts w:ascii="Times New Roman" w:eastAsia="Times New Roman" w:hAnsi="Times New Roman"/>
          <w:b/>
          <w:szCs w:val="24"/>
          <w:lang w:val="bg-BG" w:eastAsia="x-none"/>
        </w:rPr>
        <w:t>коефициентът на обща смъртност</w:t>
      </w:r>
      <w:r w:rsidRPr="00B07F05">
        <w:rPr>
          <w:rFonts w:ascii="Times New Roman" w:eastAsia="Times New Roman" w:hAnsi="Times New Roman"/>
          <w:b/>
          <w:szCs w:val="24"/>
          <w:vertAlign w:val="superscript"/>
          <w:lang w:val="bg-BG" w:eastAsia="x-none"/>
        </w:rPr>
        <w:footnoteReference w:id="2"/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-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6176EA">
        <w:rPr>
          <w:rFonts w:ascii="Times New Roman" w:eastAsia="Times New Roman" w:hAnsi="Times New Roman"/>
          <w:b/>
          <w:szCs w:val="24"/>
          <w:lang w:val="bg-BG" w:eastAsia="x-none"/>
        </w:rPr>
        <w:t>15.5</w:t>
      </w:r>
      <w:r w:rsidRPr="003B0FC9">
        <w:rPr>
          <w:rFonts w:ascii="Times New Roman" w:eastAsia="Times New Roman" w:hAnsi="Times New Roman"/>
          <w:b/>
          <w:szCs w:val="24"/>
          <w:lang w:val="bg-BG" w:eastAsia="x-none"/>
        </w:rPr>
        <w:t>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при </w:t>
      </w:r>
      <w:r w:rsidR="006176EA">
        <w:rPr>
          <w:rFonts w:ascii="Times New Roman" w:eastAsia="Times New Roman" w:hAnsi="Times New Roman"/>
          <w:szCs w:val="24"/>
          <w:lang w:val="ru-RU" w:eastAsia="x-none"/>
        </w:rPr>
        <w:t>15.7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‰ за страната. Спрямо предходната година броят на умрелите </w:t>
      </w:r>
      <w:r>
        <w:rPr>
          <w:rFonts w:ascii="Times New Roman" w:eastAsia="Times New Roman" w:hAnsi="Times New Roman"/>
          <w:szCs w:val="24"/>
          <w:lang w:val="bg-BG" w:eastAsia="x-none"/>
        </w:rPr>
        <w:t>намалява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с </w:t>
      </w:r>
      <w:r w:rsidR="006176EA">
        <w:rPr>
          <w:rFonts w:ascii="Times New Roman" w:eastAsia="Times New Roman" w:hAnsi="Times New Roman"/>
          <w:szCs w:val="24"/>
          <w:lang w:val="bg-BG" w:eastAsia="x-none"/>
        </w:rPr>
        <w:t>450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, или с </w:t>
      </w:r>
      <w:r w:rsidR="006176EA">
        <w:rPr>
          <w:rFonts w:ascii="Times New Roman" w:eastAsia="Times New Roman" w:hAnsi="Times New Roman"/>
          <w:szCs w:val="24"/>
          <w:lang w:val="bg-BG" w:eastAsia="x-none"/>
        </w:rPr>
        <w:t>14.5</w:t>
      </w:r>
      <w:r>
        <w:rPr>
          <w:rFonts w:ascii="Times New Roman" w:eastAsia="Times New Roman" w:hAnsi="Times New Roman"/>
          <w:szCs w:val="24"/>
          <w:lang w:val="bg-BG" w:eastAsia="x-none"/>
        </w:rPr>
        <w:t>%.</w:t>
      </w:r>
    </w:p>
    <w:p w14:paraId="78D225FB" w14:textId="77777777" w:rsidR="006176EA" w:rsidRDefault="006176EA" w:rsidP="007364E2">
      <w:pPr>
        <w:tabs>
          <w:tab w:val="left" w:pos="360"/>
        </w:tabs>
        <w:ind w:right="284"/>
        <w:jc w:val="center"/>
        <w:rPr>
          <w:rFonts w:ascii="All Times New Roman" w:hAnsi="All Times New Roman" w:cs="All Times New Roman"/>
          <w:b/>
          <w:lang w:val="bg-BG"/>
        </w:rPr>
      </w:pPr>
    </w:p>
    <w:p w14:paraId="39AC65AE" w14:textId="40DCFC91" w:rsidR="007364E2" w:rsidRPr="00B07F05" w:rsidRDefault="007364E2" w:rsidP="007364E2">
      <w:pPr>
        <w:tabs>
          <w:tab w:val="left" w:pos="360"/>
        </w:tabs>
        <w:ind w:right="284"/>
        <w:jc w:val="center"/>
        <w:rPr>
          <w:rFonts w:ascii="All Times New Roman" w:hAnsi="All Times New Roman" w:cs="All Times New Roman"/>
          <w:b/>
          <w:lang w:val="bg-BG"/>
        </w:rPr>
      </w:pPr>
      <w:r w:rsidRPr="00B07F05">
        <w:rPr>
          <w:rFonts w:ascii="All Times New Roman" w:hAnsi="All Times New Roman" w:cs="All Times New Roman"/>
          <w:b/>
          <w:lang w:val="bg-BG"/>
        </w:rPr>
        <w:t xml:space="preserve">Фиг. </w:t>
      </w:r>
      <w:r>
        <w:rPr>
          <w:rFonts w:ascii="All Times New Roman" w:hAnsi="All Times New Roman" w:cs="All Times New Roman"/>
          <w:b/>
          <w:lang w:val="bg-BG"/>
        </w:rPr>
        <w:t>1</w:t>
      </w:r>
      <w:r w:rsidRPr="00B07F05">
        <w:rPr>
          <w:rFonts w:ascii="All Times New Roman" w:hAnsi="All Times New Roman" w:cs="All Times New Roman"/>
          <w:b/>
          <w:lang w:val="bg-BG"/>
        </w:rPr>
        <w:t xml:space="preserve">. Коефициенти на обща и детска смъртност в област </w:t>
      </w:r>
      <w:r>
        <w:rPr>
          <w:rFonts w:ascii="All Times New Roman" w:hAnsi="All Times New Roman" w:cs="All Times New Roman"/>
          <w:b/>
          <w:lang w:val="bg-BG"/>
        </w:rPr>
        <w:t>Сливен</w:t>
      </w:r>
    </w:p>
    <w:p w14:paraId="25C5883F" w14:textId="03175D61" w:rsidR="007364E2" w:rsidRPr="00B07F05" w:rsidRDefault="00601FF8" w:rsidP="007364E2">
      <w:pPr>
        <w:tabs>
          <w:tab w:val="left" w:pos="360"/>
        </w:tabs>
        <w:jc w:val="center"/>
        <w:rPr>
          <w:rFonts w:ascii="All Times New Roman" w:hAnsi="All Times New Roman" w:cs="All Times New Roman"/>
          <w:b/>
          <w:lang w:val="bg-BG"/>
        </w:rPr>
      </w:pPr>
      <w:r>
        <w:rPr>
          <w:noProof/>
          <w:lang w:val="bg-BG"/>
          <w14:ligatures w14:val="standardContextual"/>
        </w:rPr>
        <w:drawing>
          <wp:inline distT="0" distB="0" distL="0" distR="0" wp14:anchorId="32660BB6" wp14:editId="4AE07095">
            <wp:extent cx="4983480" cy="2926080"/>
            <wp:effectExtent l="0" t="0" r="7620" b="7620"/>
            <wp:docPr id="328990925" name="Ди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608B008" w14:textId="77777777" w:rsidR="007364E2" w:rsidRDefault="007364E2" w:rsidP="007364E2">
      <w:pPr>
        <w:tabs>
          <w:tab w:val="left" w:pos="360"/>
        </w:tabs>
        <w:ind w:right="284" w:firstLine="709"/>
        <w:jc w:val="center"/>
        <w:rPr>
          <w:rFonts w:ascii="All Times New Roman" w:hAnsi="All Times New Roman" w:cs="All Times New Roman"/>
          <w:b/>
          <w:lang w:val="bg-BG"/>
        </w:rPr>
      </w:pPr>
    </w:p>
    <w:p w14:paraId="3655DFE6" w14:textId="788ED0B1" w:rsidR="007364E2" w:rsidRPr="00B07F05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>Смъртността сред мъжете (</w:t>
      </w:r>
      <w:r w:rsidR="00814CAD">
        <w:rPr>
          <w:rFonts w:ascii="Times New Roman" w:eastAsia="Times New Roman" w:hAnsi="Times New Roman"/>
          <w:szCs w:val="24"/>
          <w:lang w:val="bg-BG" w:eastAsia="x-none"/>
        </w:rPr>
        <w:t>17.0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‰) продължава да бъде по-висока в сравнение със смъртността сред жените (</w:t>
      </w:r>
      <w:r w:rsidR="00814CAD">
        <w:rPr>
          <w:rFonts w:ascii="Times New Roman" w:eastAsia="Times New Roman" w:hAnsi="Times New Roman"/>
          <w:szCs w:val="24"/>
          <w:lang w:val="bg-BG" w:eastAsia="x-none"/>
        </w:rPr>
        <w:t>14.2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‰). През </w:t>
      </w:r>
      <w:r>
        <w:rPr>
          <w:rFonts w:ascii="Times New Roman" w:eastAsia="Times New Roman" w:hAnsi="Times New Roman"/>
          <w:szCs w:val="24"/>
          <w:lang w:val="bg-BG" w:eastAsia="x-none"/>
        </w:rPr>
        <w:t>2023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на 1</w:t>
      </w:r>
      <w:r w:rsidRPr="00B07F05">
        <w:rPr>
          <w:rFonts w:ascii="Times New Roman" w:eastAsia="Times New Roman" w:hAnsi="Times New Roman"/>
          <w:lang w:val="bg-BG" w:eastAsia="en-US"/>
        </w:rPr>
        <w:t> 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000 жени умират 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1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814CAD">
        <w:rPr>
          <w:rFonts w:ascii="Times New Roman" w:eastAsia="Times New Roman" w:hAnsi="Times New Roman"/>
          <w:szCs w:val="24"/>
          <w:lang w:val="ru-RU" w:eastAsia="x-none"/>
        </w:rPr>
        <w:t>113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мъже. Продължават и силно изразените различия в смъртността сред градското и селското население</w:t>
      </w:r>
      <w:r>
        <w:rPr>
          <w:rFonts w:ascii="Times New Roman" w:eastAsia="Times New Roman" w:hAnsi="Times New Roman"/>
          <w:szCs w:val="24"/>
          <w:lang w:val="bg-BG" w:eastAsia="x-none"/>
        </w:rPr>
        <w:t>.</w:t>
      </w:r>
      <w:r w:rsidRPr="00386692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</w:p>
    <w:p w14:paraId="5E35CB59" w14:textId="77777777" w:rsidR="00BE33E4" w:rsidRDefault="007364E2" w:rsidP="00BE33E4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ru-RU" w:eastAsia="x-none"/>
        </w:rPr>
      </w:pP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 xml:space="preserve">През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>2023</w:t>
      </w: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 xml:space="preserve"> г. в областта са починали </w:t>
      </w:r>
      <w:r w:rsidR="00814CAD">
        <w:rPr>
          <w:rFonts w:ascii="Times New Roman" w:eastAsia="Times New Roman" w:hAnsi="Times New Roman"/>
          <w:b/>
          <w:szCs w:val="24"/>
          <w:lang w:val="bg-BG" w:eastAsia="x-none"/>
        </w:rPr>
        <w:t>23</w:t>
      </w: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 xml:space="preserve"> деца на възраст до една година, а коефициентът на</w:t>
      </w:r>
      <w:r w:rsidRPr="00B07F05">
        <w:rPr>
          <w:rFonts w:ascii="Times New Roman" w:eastAsia="Times New Roman" w:hAnsi="Times New Roman"/>
          <w:b/>
          <w:szCs w:val="24"/>
          <w:lang w:val="bg-BG" w:eastAsia="x-none"/>
        </w:rPr>
        <w:t xml:space="preserve"> детската смъртност</w:t>
      </w:r>
      <w:r w:rsidRPr="00B07F05">
        <w:rPr>
          <w:rFonts w:ascii="Times New Roman" w:eastAsia="Times New Roman" w:hAnsi="Times New Roman"/>
          <w:b/>
          <w:szCs w:val="24"/>
          <w:vertAlign w:val="superscript"/>
          <w:lang w:val="bg-BG" w:eastAsia="x-none"/>
        </w:rPr>
        <w:footnoteReference w:id="3"/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 xml:space="preserve">е </w:t>
      </w:r>
      <w:r w:rsidR="00814CAD">
        <w:rPr>
          <w:rFonts w:ascii="Times New Roman" w:eastAsia="Times New Roman" w:hAnsi="Times New Roman"/>
          <w:b/>
          <w:szCs w:val="24"/>
          <w:lang w:val="bg-BG" w:eastAsia="x-none"/>
        </w:rPr>
        <w:t>10.8</w:t>
      </w: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>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и е по</w:t>
      </w:r>
      <w:r>
        <w:rPr>
          <w:rFonts w:ascii="Times New Roman" w:eastAsia="Times New Roman" w:hAnsi="Times New Roman"/>
          <w:szCs w:val="24"/>
          <w:lang w:val="bg-BG" w:eastAsia="x-none"/>
        </w:rPr>
        <w:t>-</w:t>
      </w:r>
      <w:r w:rsidR="00814CAD">
        <w:rPr>
          <w:rFonts w:ascii="Times New Roman" w:eastAsia="Times New Roman" w:hAnsi="Times New Roman"/>
          <w:szCs w:val="24"/>
          <w:lang w:val="bg-BG" w:eastAsia="x-none"/>
        </w:rPr>
        <w:t>висок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спрямо предходната година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с </w:t>
      </w:r>
      <w:r w:rsidR="00814CAD">
        <w:rPr>
          <w:rFonts w:ascii="Times New Roman" w:eastAsia="Times New Roman" w:hAnsi="Times New Roman"/>
          <w:szCs w:val="24"/>
          <w:lang w:val="bg-BG" w:eastAsia="x-none"/>
        </w:rPr>
        <w:t>2</w:t>
      </w:r>
      <w:r>
        <w:rPr>
          <w:rFonts w:ascii="Times New Roman" w:eastAsia="Times New Roman" w:hAnsi="Times New Roman"/>
          <w:szCs w:val="24"/>
          <w:lang w:val="bg-BG" w:eastAsia="x-none"/>
        </w:rPr>
        <w:t>.7 пункта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.</w:t>
      </w:r>
    </w:p>
    <w:p w14:paraId="7F8C6635" w14:textId="77777777" w:rsidR="00BE33E4" w:rsidRDefault="00BE33E4" w:rsidP="00BE33E4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ru-RU" w:eastAsia="x-none"/>
        </w:rPr>
      </w:pPr>
    </w:p>
    <w:p w14:paraId="708CC1EE" w14:textId="50C70EB7" w:rsidR="007364E2" w:rsidRPr="00BE33E4" w:rsidRDefault="007364E2" w:rsidP="00BE33E4">
      <w:pPr>
        <w:tabs>
          <w:tab w:val="left" w:pos="360"/>
        </w:tabs>
        <w:ind w:right="284"/>
        <w:jc w:val="both"/>
        <w:rPr>
          <w:rFonts w:ascii="Times New Roman" w:eastAsia="Times New Roman" w:hAnsi="Times New Roman"/>
          <w:szCs w:val="24"/>
          <w:lang w:val="ru-RU" w:eastAsia="x-none"/>
        </w:rPr>
      </w:pPr>
      <w:r>
        <w:rPr>
          <w:rFonts w:ascii="Times New Roman" w:eastAsia="Times New Roman" w:hAnsi="Times New Roman"/>
          <w:b/>
          <w:szCs w:val="32"/>
          <w:lang w:val="bg-BG"/>
        </w:rPr>
        <w:t>Бракове и бракоразводи</w:t>
      </w:r>
    </w:p>
    <w:p w14:paraId="62F8C544" w14:textId="36B16C4F" w:rsidR="007364E2" w:rsidRDefault="007364E2" w:rsidP="007364E2">
      <w:pPr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Сключените бракове през </w:t>
      </w:r>
      <w:r>
        <w:rPr>
          <w:rFonts w:ascii="Times New Roman" w:eastAsia="Times New Roman" w:hAnsi="Times New Roman"/>
          <w:szCs w:val="24"/>
          <w:lang w:val="bg-BG" w:eastAsia="x-none"/>
        </w:rPr>
        <w:t>2023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 г. в област Сливен са 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647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>, което е с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ъс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77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 по</w:t>
      </w:r>
      <w:r>
        <w:rPr>
          <w:rFonts w:ascii="Times New Roman" w:eastAsia="Times New Roman" w:hAnsi="Times New Roman"/>
          <w:szCs w:val="24"/>
          <w:lang w:val="bg-BG" w:eastAsia="x-none"/>
        </w:rPr>
        <w:t>-малко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 от предходната година. 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От всички регистрирани бракове 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69.2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 (</w:t>
      </w:r>
      <w:r>
        <w:rPr>
          <w:rFonts w:ascii="Times New Roman" w:eastAsia="Times New Roman" w:hAnsi="Times New Roman"/>
          <w:szCs w:val="24"/>
          <w:lang w:val="bg-BG" w:eastAsia="x-none"/>
        </w:rPr>
        <w:t>4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48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) са сред населението в градовете. В селата са сключени 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199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брака. </w:t>
      </w:r>
    </w:p>
    <w:p w14:paraId="7CB49AA4" w14:textId="7E0ABBB4" w:rsidR="007364E2" w:rsidRPr="00676516" w:rsidRDefault="007364E2" w:rsidP="007364E2">
      <w:pPr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Най-много са сключените граждански бракове при мъжете 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 xml:space="preserve">и при жените 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във възрастта от 2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0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до 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29 години. При мъжете 37.2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 xml:space="preserve"> са сключили брак в този диапазон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, 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а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при жените </w:t>
      </w:r>
      <w:r w:rsidR="000E3E75">
        <w:rPr>
          <w:rFonts w:ascii="Times New Roman" w:eastAsia="Times New Roman" w:hAnsi="Times New Roman"/>
          <w:szCs w:val="24"/>
          <w:lang w:val="bg-BG" w:eastAsia="x-none"/>
        </w:rPr>
        <w:t>този процент е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34.6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%.</w:t>
      </w:r>
    </w:p>
    <w:p w14:paraId="379D76B8" w14:textId="70B5BECE" w:rsidR="007364E2" w:rsidRPr="00676516" w:rsidRDefault="007364E2" w:rsidP="007364E2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>
        <w:rPr>
          <w:rFonts w:ascii="Times New Roman" w:eastAsia="Times New Roman" w:hAnsi="Times New Roman"/>
          <w:szCs w:val="24"/>
          <w:lang w:val="ru-RU" w:eastAsia="x-none"/>
        </w:rPr>
        <w:t>2023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г. средната възраст при сключване на първи брак за мъжете и жените е съответно </w:t>
      </w:r>
      <w:r>
        <w:rPr>
          <w:rFonts w:ascii="Times New Roman" w:eastAsia="Times New Roman" w:hAnsi="Times New Roman"/>
          <w:szCs w:val="24"/>
          <w:lang w:val="bg-BG" w:eastAsia="x-none"/>
        </w:rPr>
        <w:t>31.8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и 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29.2 години.</w:t>
      </w:r>
    </w:p>
    <w:p w14:paraId="2EE05579" w14:textId="2629BCC9" w:rsidR="007364E2" w:rsidRPr="00676516" w:rsidRDefault="007364E2" w:rsidP="007364E2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За </w:t>
      </w:r>
      <w:r>
        <w:rPr>
          <w:rFonts w:ascii="Times New Roman" w:eastAsia="Times New Roman" w:hAnsi="Times New Roman"/>
          <w:szCs w:val="24"/>
          <w:lang w:val="bg-BG" w:eastAsia="x-none"/>
        </w:rPr>
        <w:t>8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7</w:t>
      </w:r>
      <w:r>
        <w:rPr>
          <w:rFonts w:ascii="Times New Roman" w:eastAsia="Times New Roman" w:hAnsi="Times New Roman"/>
          <w:szCs w:val="24"/>
          <w:lang w:val="bg-BG" w:eastAsia="x-none"/>
        </w:rPr>
        <w:t>.5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 от мъжете и от жените, сключили граждански брак през 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2023 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г. той е бил първи.</w:t>
      </w:r>
    </w:p>
    <w:p w14:paraId="6F3BDA9F" w14:textId="1ECC3AA1" w:rsidR="007364E2" w:rsidRPr="00676516" w:rsidRDefault="007364E2" w:rsidP="007364E2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По показателя „предишно семейно положение при сключване на брака“, най-голям е броят на неженените мъже - 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566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, следван от разведените - 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72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. При жените също най-голям е броят на неомъжените - 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566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, следван от броя на разведените - </w:t>
      </w:r>
      <w:r>
        <w:rPr>
          <w:rFonts w:ascii="Times New Roman" w:eastAsia="Times New Roman" w:hAnsi="Times New Roman"/>
          <w:szCs w:val="24"/>
          <w:lang w:val="bg-BG" w:eastAsia="x-none"/>
        </w:rPr>
        <w:t>7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8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.</w:t>
      </w:r>
    </w:p>
    <w:p w14:paraId="1811864B" w14:textId="77777777" w:rsidR="007364E2" w:rsidRDefault="007364E2" w:rsidP="007364E2">
      <w:pPr>
        <w:tabs>
          <w:tab w:val="left" w:pos="360"/>
          <w:tab w:val="left" w:pos="4395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</w:p>
    <w:p w14:paraId="7359B592" w14:textId="77777777" w:rsidR="007364E2" w:rsidRDefault="007364E2" w:rsidP="007364E2">
      <w:pPr>
        <w:tabs>
          <w:tab w:val="left" w:pos="360"/>
          <w:tab w:val="left" w:pos="4395"/>
        </w:tabs>
        <w:jc w:val="center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All Times New Roman" w:hAnsi="All Times New Roman" w:cs="All Times New Roman"/>
          <w:b/>
          <w:lang w:val="bg-BG"/>
        </w:rPr>
        <w:t xml:space="preserve">Фиг. </w:t>
      </w:r>
      <w:r>
        <w:rPr>
          <w:rFonts w:ascii="All Times New Roman" w:hAnsi="All Times New Roman" w:cs="All Times New Roman"/>
          <w:b/>
          <w:lang w:val="bg-BG"/>
        </w:rPr>
        <w:t>2</w:t>
      </w:r>
      <w:r w:rsidRPr="00B07F05">
        <w:rPr>
          <w:rFonts w:ascii="All Times New Roman" w:hAnsi="All Times New Roman" w:cs="All Times New Roman"/>
          <w:b/>
          <w:lang w:val="bg-BG"/>
        </w:rPr>
        <w:t xml:space="preserve">. Коефициенти на </w:t>
      </w:r>
      <w:r>
        <w:rPr>
          <w:rFonts w:ascii="All Times New Roman" w:hAnsi="All Times New Roman" w:cs="All Times New Roman"/>
          <w:b/>
          <w:lang w:val="bg-BG"/>
        </w:rPr>
        <w:t>брачност и бракоразводност</w:t>
      </w:r>
      <w:r w:rsidRPr="00B07F05">
        <w:rPr>
          <w:rFonts w:ascii="All Times New Roman" w:hAnsi="All Times New Roman" w:cs="All Times New Roman"/>
          <w:b/>
          <w:lang w:val="bg-BG"/>
        </w:rPr>
        <w:t xml:space="preserve"> в област </w:t>
      </w:r>
      <w:r>
        <w:rPr>
          <w:rFonts w:ascii="All Times New Roman" w:hAnsi="All Times New Roman" w:cs="All Times New Roman"/>
          <w:b/>
          <w:lang w:val="bg-BG"/>
        </w:rPr>
        <w:t>Сливен</w:t>
      </w:r>
    </w:p>
    <w:p w14:paraId="5397A96F" w14:textId="22EDCABC" w:rsidR="007364E2" w:rsidRDefault="004B5B60" w:rsidP="007364E2">
      <w:pPr>
        <w:tabs>
          <w:tab w:val="left" w:pos="360"/>
          <w:tab w:val="left" w:pos="4395"/>
        </w:tabs>
        <w:jc w:val="center"/>
        <w:rPr>
          <w:rFonts w:ascii="Times New Roman" w:eastAsia="Times New Roman" w:hAnsi="Times New Roman"/>
          <w:szCs w:val="24"/>
          <w:lang w:val="bg-BG" w:eastAsia="x-none"/>
        </w:rPr>
      </w:pPr>
      <w:r>
        <w:rPr>
          <w:noProof/>
          <w:lang w:val="bg-BG"/>
          <w14:ligatures w14:val="standardContextual"/>
        </w:rPr>
        <w:drawing>
          <wp:inline distT="0" distB="0" distL="0" distR="0" wp14:anchorId="1787540F" wp14:editId="3DB07B0C">
            <wp:extent cx="5430838" cy="2952750"/>
            <wp:effectExtent l="0" t="0" r="0" b="0"/>
            <wp:docPr id="1808364841" name="Ди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4FA0E5" w14:textId="77777777" w:rsidR="00601FF8" w:rsidRPr="00147022" w:rsidRDefault="00601FF8" w:rsidP="00601FF8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>
        <w:rPr>
          <w:rFonts w:ascii="Times New Roman" w:eastAsia="Times New Roman" w:hAnsi="Times New Roman"/>
          <w:szCs w:val="24"/>
          <w:lang w:val="bg-BG" w:eastAsia="x-none"/>
        </w:rPr>
        <w:t>2023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г. разводите в областта са </w:t>
      </w:r>
      <w:r>
        <w:rPr>
          <w:rFonts w:ascii="Times New Roman" w:eastAsia="Times New Roman" w:hAnsi="Times New Roman"/>
          <w:szCs w:val="24"/>
          <w:lang w:val="bg-BG" w:eastAsia="x-none"/>
        </w:rPr>
        <w:t>222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, като спрямо </w:t>
      </w:r>
      <w:r>
        <w:rPr>
          <w:rFonts w:ascii="Times New Roman" w:eastAsia="Times New Roman" w:hAnsi="Times New Roman"/>
          <w:szCs w:val="24"/>
          <w:lang w:val="bg-BG" w:eastAsia="x-none"/>
        </w:rPr>
        <w:t>2022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г. броят им </w:t>
      </w:r>
      <w:r>
        <w:rPr>
          <w:rFonts w:ascii="Times New Roman" w:eastAsia="Times New Roman" w:hAnsi="Times New Roman"/>
          <w:szCs w:val="24"/>
          <w:lang w:val="bg-BG" w:eastAsia="x-none"/>
        </w:rPr>
        <w:t>се увеличава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с </w:t>
      </w:r>
      <w:r>
        <w:rPr>
          <w:rFonts w:ascii="Times New Roman" w:eastAsia="Times New Roman" w:hAnsi="Times New Roman"/>
          <w:szCs w:val="24"/>
          <w:lang w:val="bg-BG" w:eastAsia="x-none"/>
        </w:rPr>
        <w:t>1.4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%. От всички прекратени бракове </w:t>
      </w:r>
      <w:r>
        <w:rPr>
          <w:rFonts w:ascii="Times New Roman" w:eastAsia="Times New Roman" w:hAnsi="Times New Roman"/>
          <w:szCs w:val="24"/>
          <w:lang w:val="bg-BG" w:eastAsia="x-none"/>
        </w:rPr>
        <w:t>73.0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 се отнасят за населението в градовете</w:t>
      </w:r>
      <w:r w:rsidRPr="00147022">
        <w:rPr>
          <w:rFonts w:ascii="Times New Roman" w:eastAsia="Times New Roman" w:hAnsi="Times New Roman"/>
          <w:szCs w:val="24"/>
          <w:lang w:val="bg-BG" w:eastAsia="x-none"/>
        </w:rPr>
        <w:t xml:space="preserve">. Критичен момент в </w:t>
      </w:r>
      <w:r w:rsidRPr="00147022">
        <w:rPr>
          <w:rFonts w:ascii="Times New Roman" w:eastAsia="Times New Roman" w:hAnsi="Times New Roman"/>
          <w:szCs w:val="24"/>
          <w:lang w:val="bg-BG" w:eastAsia="x-none"/>
        </w:rPr>
        <w:lastRenderedPageBreak/>
        <w:t xml:space="preserve">съвместния живот на брачните двойки е възрастта от 40 до 49 години. При мъжете относителният дял на разводите в този възрастов интервал е 35.1%, а при жените </w:t>
      </w:r>
      <w:r>
        <w:rPr>
          <w:rFonts w:ascii="Times New Roman" w:eastAsia="Times New Roman" w:hAnsi="Times New Roman"/>
          <w:szCs w:val="24"/>
          <w:lang w:val="bg-BG" w:eastAsia="x-none"/>
        </w:rPr>
        <w:t>-</w:t>
      </w:r>
      <w:r w:rsidRPr="00147022">
        <w:rPr>
          <w:rFonts w:ascii="Times New Roman" w:eastAsia="Times New Roman" w:hAnsi="Times New Roman"/>
          <w:szCs w:val="24"/>
          <w:lang w:val="bg-BG" w:eastAsia="x-none"/>
        </w:rPr>
        <w:t xml:space="preserve"> 32.9%.</w:t>
      </w:r>
    </w:p>
    <w:p w14:paraId="07574AEF" w14:textId="1EABD576" w:rsidR="007364E2" w:rsidRPr="00676516" w:rsidRDefault="007364E2" w:rsidP="007364E2">
      <w:pPr>
        <w:tabs>
          <w:tab w:val="left" w:pos="360"/>
          <w:tab w:val="left" w:pos="4395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Разводът е бил първи за </w:t>
      </w:r>
      <w:r>
        <w:rPr>
          <w:rFonts w:ascii="Times New Roman" w:eastAsia="Times New Roman" w:hAnsi="Times New Roman"/>
          <w:szCs w:val="24"/>
          <w:lang w:val="bg-BG" w:eastAsia="x-none"/>
        </w:rPr>
        <w:t>89.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 при мъжете разтрогнали своите бракове през </w:t>
      </w:r>
      <w:r>
        <w:rPr>
          <w:rFonts w:ascii="Times New Roman" w:eastAsia="Times New Roman" w:hAnsi="Times New Roman"/>
          <w:szCs w:val="24"/>
          <w:lang w:val="ru-RU" w:eastAsia="x-none"/>
        </w:rPr>
        <w:t>2023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година, а при жените </w:t>
      </w:r>
      <w:r w:rsidR="00147022">
        <w:rPr>
          <w:rFonts w:ascii="Times New Roman" w:eastAsia="Times New Roman" w:hAnsi="Times New Roman"/>
          <w:szCs w:val="24"/>
          <w:lang w:val="bg-BG" w:eastAsia="x-none"/>
        </w:rPr>
        <w:t>-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88.7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%.</w:t>
      </w:r>
    </w:p>
    <w:p w14:paraId="3AE25451" w14:textId="2FAE55E2" w:rsidR="007364E2" w:rsidRDefault="007364E2" w:rsidP="006B521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>
        <w:rPr>
          <w:rFonts w:ascii="Times New Roman" w:eastAsia="Times New Roman" w:hAnsi="Times New Roman"/>
          <w:szCs w:val="24"/>
          <w:lang w:val="ru-RU" w:eastAsia="x-none"/>
        </w:rPr>
        <w:t>2023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г. средната възраст при развод за мъжете и жените е съответно </w:t>
      </w:r>
      <w:r w:rsidR="001F3C7B">
        <w:rPr>
          <w:rFonts w:ascii="Times New Roman" w:eastAsia="Times New Roman" w:hAnsi="Times New Roman"/>
          <w:szCs w:val="24"/>
          <w:lang w:val="ru-RU" w:eastAsia="x-none"/>
        </w:rPr>
        <w:t>45.5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и </w:t>
      </w:r>
      <w:r>
        <w:rPr>
          <w:rFonts w:ascii="Times New Roman" w:eastAsia="Times New Roman" w:hAnsi="Times New Roman"/>
          <w:szCs w:val="24"/>
          <w:lang w:val="bg-BG" w:eastAsia="x-none"/>
        </w:rPr>
        <w:t>4</w:t>
      </w:r>
      <w:r w:rsidR="001F3C7B">
        <w:rPr>
          <w:rFonts w:ascii="Times New Roman" w:eastAsia="Times New Roman" w:hAnsi="Times New Roman"/>
          <w:szCs w:val="24"/>
          <w:lang w:val="bg-BG" w:eastAsia="x-none"/>
        </w:rPr>
        <w:t>1</w:t>
      </w:r>
      <w:r>
        <w:rPr>
          <w:rFonts w:ascii="Times New Roman" w:eastAsia="Times New Roman" w:hAnsi="Times New Roman"/>
          <w:szCs w:val="24"/>
          <w:lang w:val="bg-BG" w:eastAsia="x-none"/>
        </w:rPr>
        <w:t>.9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години. </w:t>
      </w:r>
    </w:p>
    <w:p w14:paraId="56B57522" w14:textId="77777777" w:rsidR="00BE33E4" w:rsidRDefault="00BE33E4" w:rsidP="006B521F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1"/>
          <w:szCs w:val="21"/>
        </w:rPr>
      </w:pPr>
    </w:p>
    <w:p w14:paraId="5CA6D8C3" w14:textId="0D782F26" w:rsidR="006B521F" w:rsidRPr="00CF33F7" w:rsidRDefault="006B521F" w:rsidP="00BE33E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F33F7">
        <w:rPr>
          <w:b/>
          <w:bCs/>
          <w:color w:val="000000"/>
        </w:rPr>
        <w:t>Вътрешна миграция</w:t>
      </w:r>
    </w:p>
    <w:p w14:paraId="07D6A85B" w14:textId="0A2CC259" w:rsidR="006B521F" w:rsidRPr="00CF33F7" w:rsidRDefault="006B521F" w:rsidP="006B521F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CF33F7">
        <w:rPr>
          <w:color w:val="000000"/>
        </w:rPr>
        <w:t>През</w:t>
      </w:r>
      <w:r w:rsidR="00CF33F7">
        <w:rPr>
          <w:color w:val="000000"/>
        </w:rPr>
        <w:t xml:space="preserve"> </w:t>
      </w:r>
      <w:r w:rsidRPr="00CF33F7">
        <w:rPr>
          <w:color w:val="000000"/>
        </w:rPr>
        <w:t>2023</w:t>
      </w:r>
      <w:r w:rsidR="00CF33F7">
        <w:rPr>
          <w:color w:val="000000"/>
        </w:rPr>
        <w:t xml:space="preserve"> </w:t>
      </w:r>
      <w:r w:rsidRPr="00CF33F7">
        <w:rPr>
          <w:color w:val="000000"/>
        </w:rPr>
        <w:t>г. жителите на област Сливен, сменили своето обичайно местоживеене с друго населено място в рамките на страната са 2 941 души. От тях,</w:t>
      </w:r>
      <w:r w:rsidR="00CF33F7">
        <w:rPr>
          <w:color w:val="000000"/>
        </w:rPr>
        <w:t xml:space="preserve"> </w:t>
      </w:r>
      <w:r w:rsidRPr="00CF33F7">
        <w:rPr>
          <w:color w:val="000000"/>
        </w:rPr>
        <w:t>1 388 лица (47.2%) са се преселили в населено място от областта. Сред тях 656 (47.3%) са мъже и 732 (52.7%) са жени.</w:t>
      </w:r>
    </w:p>
    <w:p w14:paraId="510553AB" w14:textId="7228890D" w:rsidR="006B521F" w:rsidRPr="00CF33F7" w:rsidRDefault="006B521F" w:rsidP="006B521F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CF33F7">
        <w:rPr>
          <w:color w:val="000000"/>
        </w:rPr>
        <w:t>През 2023 г. 1 553 души са променили своя настоящ адрес от област Сливен в друго населено място на страната, а 940 души са променили настоящия си адрес от населено място в страната в област Сливен. От изселващите се от областта за свое ново местоживеене най-голям брой са избрали областите Стара Загора (316), София (столица) (260) и Бургас (243). Най-голям е броят на преселилите се в област Сливен от областите Стара Загора (198), Бургас (117) и Ямбол (116).</w:t>
      </w:r>
    </w:p>
    <w:p w14:paraId="5467B231" w14:textId="181EA4D2" w:rsidR="006B521F" w:rsidRPr="00CF33F7" w:rsidRDefault="006B521F" w:rsidP="006B521F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CF33F7">
        <w:rPr>
          <w:color w:val="000000"/>
        </w:rPr>
        <w:t>В границите на областта, най-голямо териториално движение има по направлението „град - село“ (52.4%). По-малки по брой и относителен дял са миграционните потоци по направленията „село - град“ (22.6%), „село - село“ (15.3%) и град - град“ (9.7%). При преселванията в рамките на областта най-голям е броят и относителният дял на изселените и заселените от и в община Сливен.</w:t>
      </w:r>
    </w:p>
    <w:p w14:paraId="35F06707" w14:textId="77777777" w:rsidR="00BE33E4" w:rsidRPr="00CF33F7" w:rsidRDefault="00BE33E4" w:rsidP="00BE33E4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92BF14C" w14:textId="460481B2" w:rsidR="006B521F" w:rsidRPr="00CF33F7" w:rsidRDefault="006B521F" w:rsidP="00BE33E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F33F7">
        <w:rPr>
          <w:b/>
          <w:bCs/>
          <w:color w:val="000000"/>
        </w:rPr>
        <w:t>Външна миграция</w:t>
      </w:r>
    </w:p>
    <w:p w14:paraId="15D4AEE1" w14:textId="6AA5D1BF" w:rsidR="006B521F" w:rsidRPr="00CF33F7" w:rsidRDefault="006B521F" w:rsidP="006B521F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CF33F7">
        <w:rPr>
          <w:color w:val="000000"/>
        </w:rPr>
        <w:t>През</w:t>
      </w:r>
      <w:r w:rsidR="00CF33F7">
        <w:rPr>
          <w:color w:val="000000"/>
        </w:rPr>
        <w:t xml:space="preserve"> </w:t>
      </w:r>
      <w:r w:rsidRPr="00CF33F7">
        <w:rPr>
          <w:color w:val="000000"/>
        </w:rPr>
        <w:t>2023</w:t>
      </w:r>
      <w:r w:rsidR="00CF33F7">
        <w:rPr>
          <w:color w:val="000000"/>
        </w:rPr>
        <w:t xml:space="preserve"> </w:t>
      </w:r>
      <w:r w:rsidRPr="00CF33F7">
        <w:rPr>
          <w:color w:val="000000"/>
        </w:rPr>
        <w:t>г. 381 души са променили своя настоящ адрес от област Сливен в чужбина. Най-желани дестинации за емиграция от жителите на област Сливен са Германия - 98 (25.7%) Великобритания - 61 (16.0%) и Франция 43 (11.3%).</w:t>
      </w:r>
    </w:p>
    <w:p w14:paraId="036F180A" w14:textId="77777777" w:rsidR="00BE33E4" w:rsidRPr="00CF33F7" w:rsidRDefault="006B521F" w:rsidP="00BE33E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F33F7">
        <w:rPr>
          <w:color w:val="000000"/>
        </w:rPr>
        <w:t>Лицата, които са сменили местоживеенето си от чужбина в България, или потокът на имигрантите включва български граждани, завърнали се в страната, както и граждани на други държави, получили разрешение за постоянно пребиваване в страната. През 2023 г. 56 807 лица са променили своето обичайно местоживеене от чужбина в България. Сред дошлите да живеят в страната 987 лица са предпочели да се заселят в област Сливен. Най-висок е делът на имигрантите от Сирия (19.4%), Турция (19.0%) и Германия (11.9%).</w:t>
      </w:r>
    </w:p>
    <w:p w14:paraId="26BDE560" w14:textId="77777777" w:rsidR="00BE33E4" w:rsidRPr="00CF33F7" w:rsidRDefault="00BE33E4" w:rsidP="00BE33E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14:paraId="01674E2E" w14:textId="5E15610D" w:rsidR="007364E2" w:rsidRPr="00BE33E4" w:rsidRDefault="007364E2" w:rsidP="00BE33E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b/>
          <w:szCs w:val="32"/>
        </w:rPr>
        <w:t>Е</w:t>
      </w:r>
      <w:r w:rsidRPr="00B07F05">
        <w:rPr>
          <w:b/>
          <w:szCs w:val="32"/>
        </w:rPr>
        <w:t>стествен</w:t>
      </w:r>
      <w:r>
        <w:rPr>
          <w:b/>
          <w:szCs w:val="32"/>
        </w:rPr>
        <w:t xml:space="preserve"> и механичен</w:t>
      </w:r>
      <w:r w:rsidRPr="00B07F05">
        <w:rPr>
          <w:b/>
          <w:szCs w:val="32"/>
        </w:rPr>
        <w:t xml:space="preserve"> прираст на населението</w:t>
      </w:r>
    </w:p>
    <w:p w14:paraId="732EE5F1" w14:textId="76182F02" w:rsidR="007364E2" w:rsidRPr="00B07F05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Разликата между ражданията и умиранията представлява естественият прираст на населението. През </w:t>
      </w:r>
      <w:r>
        <w:rPr>
          <w:rFonts w:ascii="Times New Roman" w:eastAsia="Times New Roman" w:hAnsi="Times New Roman"/>
          <w:szCs w:val="24"/>
          <w:lang w:val="bg-BG" w:eastAsia="x-none"/>
        </w:rPr>
        <w:t>2023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абсолютният размер на естествения прираст в област </w:t>
      </w:r>
      <w:r>
        <w:rPr>
          <w:rFonts w:ascii="Times New Roman" w:eastAsia="Times New Roman" w:hAnsi="Times New Roman"/>
          <w:szCs w:val="24"/>
          <w:lang w:val="bg-BG" w:eastAsia="x-none"/>
        </w:rPr>
        <w:t>Сливен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е минус </w:t>
      </w:r>
      <w:r w:rsidR="00366C9C">
        <w:rPr>
          <w:rFonts w:ascii="Times New Roman" w:eastAsia="Times New Roman" w:hAnsi="Times New Roman"/>
          <w:szCs w:val="24"/>
          <w:lang w:val="bg-BG" w:eastAsia="x-none"/>
        </w:rPr>
        <w:t>525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 xml:space="preserve"> 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души. </w:t>
      </w:r>
    </w:p>
    <w:p w14:paraId="69384756" w14:textId="275443D6" w:rsidR="007364E2" w:rsidRDefault="007364E2" w:rsidP="007364E2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Намалението на населението, измерено чрез </w:t>
      </w:r>
      <w:r w:rsidRPr="00B07F05">
        <w:rPr>
          <w:rFonts w:ascii="Times New Roman" w:eastAsia="Times New Roman" w:hAnsi="Times New Roman"/>
          <w:b/>
          <w:szCs w:val="24"/>
          <w:lang w:val="bg-BG" w:eastAsia="x-none"/>
        </w:rPr>
        <w:t>коефициента на естествения прираст</w:t>
      </w:r>
      <w:r w:rsidRPr="00B07F05">
        <w:rPr>
          <w:rFonts w:ascii="Times New Roman" w:eastAsia="Times New Roman" w:hAnsi="Times New Roman"/>
          <w:b/>
          <w:szCs w:val="24"/>
          <w:vertAlign w:val="superscript"/>
          <w:lang w:val="bg-BG" w:eastAsia="x-none"/>
        </w:rPr>
        <w:footnoteReference w:id="4"/>
      </w:r>
      <w:r w:rsidRPr="00B07F05">
        <w:rPr>
          <w:rFonts w:ascii="Times New Roman" w:eastAsia="Times New Roman" w:hAnsi="Times New Roman"/>
          <w:b/>
          <w:szCs w:val="24"/>
          <w:lang w:val="bg-BG" w:eastAsia="x-none"/>
        </w:rPr>
        <w:t>,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е минус </w:t>
      </w:r>
      <w:r w:rsidR="00366C9C">
        <w:rPr>
          <w:rFonts w:ascii="Times New Roman" w:eastAsia="Times New Roman" w:hAnsi="Times New Roman"/>
          <w:szCs w:val="24"/>
          <w:lang w:val="bg-BG" w:eastAsia="x-none"/>
        </w:rPr>
        <w:t>3.0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‰ за областта</w:t>
      </w:r>
      <w:r>
        <w:rPr>
          <w:rFonts w:ascii="Times New Roman" w:eastAsia="Times New Roman" w:hAnsi="Times New Roman"/>
          <w:szCs w:val="24"/>
          <w:lang w:val="bg-BG" w:eastAsia="x-none"/>
        </w:rPr>
        <w:t>.</w:t>
      </w:r>
    </w:p>
    <w:p w14:paraId="2F158C21" w14:textId="1FFA4622" w:rsidR="007364E2" w:rsidRDefault="007364E2" w:rsidP="007364E2">
      <w:pPr>
        <w:ind w:firstLine="709"/>
        <w:jc w:val="both"/>
        <w:rPr>
          <w:rFonts w:ascii="Times New Roman" w:eastAsia="Times New Roman" w:hAnsi="Times New Roman"/>
          <w:bCs/>
          <w:szCs w:val="24"/>
          <w:lang w:val="bg-BG"/>
        </w:rPr>
      </w:pPr>
      <w:r w:rsidRPr="004A7F9D">
        <w:rPr>
          <w:rFonts w:ascii="Times New Roman" w:eastAsia="Times New Roman" w:hAnsi="Times New Roman"/>
          <w:bCs/>
          <w:szCs w:val="24"/>
          <w:lang w:val="bg-BG"/>
        </w:rPr>
        <w:t>Съществено влияние върху броя и структурите на населението оказва механичният прирас</w:t>
      </w:r>
      <w:r>
        <w:rPr>
          <w:rFonts w:ascii="Times New Roman" w:eastAsia="Times New Roman" w:hAnsi="Times New Roman"/>
          <w:bCs/>
          <w:szCs w:val="24"/>
          <w:lang w:val="bg-BG"/>
        </w:rPr>
        <w:t>т (нетното салдо от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bg-BG"/>
        </w:rPr>
        <w:t xml:space="preserve">вътрешната и 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външна миграция), който </w:t>
      </w:r>
      <w:r>
        <w:rPr>
          <w:rFonts w:ascii="Times New Roman" w:eastAsia="Times New Roman" w:hAnsi="Times New Roman"/>
          <w:bCs/>
          <w:szCs w:val="24"/>
          <w:lang w:val="bg-BG"/>
        </w:rPr>
        <w:t xml:space="preserve">е </w:t>
      </w:r>
      <w:r w:rsidR="00A81219">
        <w:rPr>
          <w:rFonts w:ascii="Times New Roman" w:eastAsia="Times New Roman" w:hAnsi="Times New Roman"/>
          <w:bCs/>
          <w:szCs w:val="24"/>
          <w:lang w:val="bg-BG"/>
        </w:rPr>
        <w:t>отрицателен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A81219">
        <w:rPr>
          <w:rFonts w:ascii="Times New Roman" w:eastAsia="Times New Roman" w:hAnsi="Times New Roman"/>
          <w:bCs/>
          <w:szCs w:val="24"/>
          <w:lang w:val="bg-BG"/>
        </w:rPr>
        <w:t>–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A81219">
        <w:rPr>
          <w:rFonts w:ascii="Times New Roman" w:eastAsia="Times New Roman" w:hAnsi="Times New Roman"/>
          <w:bCs/>
          <w:szCs w:val="24"/>
          <w:lang w:val="bg-BG"/>
        </w:rPr>
        <w:t>минус 7 души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>. Той се формира като разлика между броя на заселилите се (</w:t>
      </w:r>
      <w:r w:rsidR="00A81219">
        <w:rPr>
          <w:rFonts w:ascii="Times New Roman" w:eastAsia="Times New Roman" w:hAnsi="Times New Roman"/>
          <w:bCs/>
          <w:szCs w:val="24"/>
          <w:lang w:val="bg-BG"/>
        </w:rPr>
        <w:t>3315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>) и изселилите се (</w:t>
      </w:r>
      <w:r w:rsidR="00A81219">
        <w:rPr>
          <w:rFonts w:ascii="Times New Roman" w:eastAsia="Times New Roman" w:hAnsi="Times New Roman"/>
          <w:bCs/>
          <w:szCs w:val="24"/>
          <w:lang w:val="bg-BG"/>
        </w:rPr>
        <w:t>3322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>) от областта.</w:t>
      </w:r>
    </w:p>
    <w:p w14:paraId="68AD9851" w14:textId="77777777" w:rsidR="007364E2" w:rsidRDefault="007364E2" w:rsidP="007364E2">
      <w:pPr>
        <w:spacing w:after="160" w:line="259" w:lineRule="auto"/>
        <w:rPr>
          <w:rFonts w:ascii="Times New Roman" w:eastAsia="Times New Roman" w:hAnsi="Times New Roman"/>
          <w:bCs/>
          <w:szCs w:val="24"/>
          <w:lang w:val="bg-BG"/>
        </w:rPr>
      </w:pPr>
      <w:r>
        <w:rPr>
          <w:rFonts w:ascii="Times New Roman" w:eastAsia="Times New Roman" w:hAnsi="Times New Roman"/>
          <w:bCs/>
          <w:szCs w:val="24"/>
          <w:lang w:val="bg-BG"/>
        </w:rPr>
        <w:br w:type="page"/>
      </w:r>
    </w:p>
    <w:p w14:paraId="66B93C75" w14:textId="77777777" w:rsidR="007364E2" w:rsidRPr="006A77FB" w:rsidRDefault="007364E2" w:rsidP="007364E2">
      <w:pPr>
        <w:ind w:firstLine="709"/>
        <w:jc w:val="both"/>
        <w:rPr>
          <w:rFonts w:ascii="Times New Roman" w:eastAsia="Times New Roman" w:hAnsi="Times New Roman"/>
          <w:bCs/>
          <w:szCs w:val="24"/>
          <w:lang w:val="bg-BG"/>
        </w:rPr>
      </w:pPr>
    </w:p>
    <w:p w14:paraId="6B5136F5" w14:textId="77777777" w:rsidR="007364E2" w:rsidRPr="00B07F05" w:rsidRDefault="007364E2" w:rsidP="007364E2">
      <w:pPr>
        <w:tabs>
          <w:tab w:val="left" w:pos="360"/>
        </w:tabs>
        <w:ind w:right="284"/>
        <w:jc w:val="center"/>
        <w:rPr>
          <w:rFonts w:ascii="Times New Roman" w:eastAsia="Times New Roman" w:hAnsi="Times New Roman"/>
          <w:b/>
          <w:bCs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b/>
          <w:bCs/>
          <w:szCs w:val="24"/>
          <w:lang w:val="bg-BG" w:eastAsia="x-none"/>
        </w:rPr>
        <w:t>Методологични бележки</w:t>
      </w:r>
    </w:p>
    <w:p w14:paraId="25B648C5" w14:textId="77777777" w:rsidR="007364E2" w:rsidRPr="00C956B7" w:rsidRDefault="007364E2" w:rsidP="007364E2">
      <w:pPr>
        <w:autoSpaceDE w:val="0"/>
        <w:autoSpaceDN w:val="0"/>
        <w:adjustRightInd w:val="0"/>
        <w:ind w:right="284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45C61084" w14:textId="77777777" w:rsidR="008C3904" w:rsidRPr="008C3904" w:rsidRDefault="008C3904" w:rsidP="008C3904">
      <w:pPr>
        <w:tabs>
          <w:tab w:val="left" w:pos="1080"/>
        </w:tabs>
        <w:ind w:right="284" w:firstLine="720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8C3904">
        <w:rPr>
          <w:rFonts w:ascii="Times New Roman" w:eastAsia="Times New Roman" w:hAnsi="Times New Roman"/>
          <w:szCs w:val="24"/>
          <w:lang w:val="bg-BG" w:eastAsia="x-none"/>
        </w:rPr>
        <w:t>Броят и структурите на населението към края на всяка година се изчисляват на базата на данните от предходната година и данните за естественото и механичното движение на населението през текущата година. В годините на преброяванията се правят преизчисления на населението в края на съответната година.</w:t>
      </w:r>
    </w:p>
    <w:p w14:paraId="5A747949" w14:textId="77777777" w:rsidR="008C3904" w:rsidRPr="008C3904" w:rsidRDefault="008C3904" w:rsidP="008C3904">
      <w:pPr>
        <w:tabs>
          <w:tab w:val="left" w:pos="1080"/>
        </w:tabs>
        <w:ind w:right="284" w:firstLine="720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8C3904">
        <w:rPr>
          <w:rFonts w:ascii="Times New Roman" w:eastAsia="Times New Roman" w:hAnsi="Times New Roman"/>
          <w:szCs w:val="24"/>
          <w:lang w:val="bg-BG" w:eastAsia="x-none"/>
        </w:rPr>
        <w:t>При изчисляване на демографските показатели се използва съвкупността на средногодишното население. Средногодишният брой на населението е средна аритметична величина от изчисленото население към края на предходната и края на отчетната година.</w:t>
      </w:r>
    </w:p>
    <w:p w14:paraId="415DBD7C" w14:textId="77777777" w:rsidR="008C3904" w:rsidRPr="008C3904" w:rsidRDefault="008C3904" w:rsidP="008C3904">
      <w:pPr>
        <w:tabs>
          <w:tab w:val="left" w:pos="1080"/>
        </w:tabs>
        <w:ind w:right="284" w:firstLine="720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8C3904">
        <w:rPr>
          <w:rFonts w:ascii="Times New Roman" w:eastAsia="Times New Roman" w:hAnsi="Times New Roman"/>
          <w:szCs w:val="24"/>
          <w:lang w:val="bg-BG" w:eastAsia="x-none"/>
        </w:rPr>
        <w:t>Източник на данните за броя и структурите на населението е Статистическия регистър на населението, поддържан от Националния статистически институт. Източник на данните за естественото и механичното движение на населението (раждания, умирания, бракове, разводи, вътрешна миграция) е Единната система за гражданска регистрация и административно обслужване на населението. Те се регистрират чрез документите образци ЕСГРАОН - ТДС: съобщение за раждане, съобщение за сключен граждански брак, съобщение за прекратен граждански брак, съобщение за смърт и адресна карта за промяна на настоящ адрес.</w:t>
      </w:r>
    </w:p>
    <w:p w14:paraId="443B2154" w14:textId="77777777" w:rsidR="008C3904" w:rsidRPr="008C3904" w:rsidRDefault="008C3904" w:rsidP="008C3904">
      <w:pPr>
        <w:tabs>
          <w:tab w:val="left" w:pos="1080"/>
        </w:tabs>
        <w:ind w:right="284" w:firstLine="720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8C3904">
        <w:rPr>
          <w:rFonts w:ascii="Times New Roman" w:eastAsia="Times New Roman" w:hAnsi="Times New Roman"/>
          <w:szCs w:val="24"/>
          <w:lang w:val="bg-BG" w:eastAsia="x-none"/>
        </w:rPr>
        <w:t>Източник на данните за външната миграция са Единната система за гражданска регистрация и административно обслужване на населението, образец ЕСГРАОН - ТДС: адресна карта за промяна на настоящ адрес; Националната агенция за приходите; Националният осигурителен институт; Министерството на вътрешните работи; Оценки на емиграционните потоци.</w:t>
      </w:r>
    </w:p>
    <w:p w14:paraId="2B7A60D8" w14:textId="77777777" w:rsidR="008C3904" w:rsidRPr="008C3904" w:rsidRDefault="008C3904" w:rsidP="008C3904">
      <w:pPr>
        <w:tabs>
          <w:tab w:val="left" w:pos="1080"/>
        </w:tabs>
        <w:ind w:right="284" w:firstLine="720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8C3904">
        <w:rPr>
          <w:rFonts w:ascii="Times New Roman" w:eastAsia="Times New Roman" w:hAnsi="Times New Roman"/>
          <w:szCs w:val="24"/>
          <w:lang w:val="bg-BG" w:eastAsia="x-none"/>
        </w:rPr>
        <w:t xml:space="preserve">Данните за броя на населението и за настъпилите демографски събития в териториален разрез са представени според административно-териториалното устройство на страната към 31.12. на съответната година (населени места, общини, области) и статистически райони по настоящ адрес. Това е адресът, който отговаря на документално заявеното местоживеене на лицето. </w:t>
      </w:r>
    </w:p>
    <w:p w14:paraId="10E20355" w14:textId="77777777" w:rsidR="008C3904" w:rsidRPr="008C3904" w:rsidRDefault="008C3904" w:rsidP="008C3904">
      <w:pPr>
        <w:tabs>
          <w:tab w:val="left" w:pos="1080"/>
        </w:tabs>
        <w:ind w:right="284" w:firstLine="720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8C3904">
        <w:rPr>
          <w:rFonts w:ascii="Times New Roman" w:eastAsia="Times New Roman" w:hAnsi="Times New Roman"/>
          <w:szCs w:val="24"/>
          <w:lang w:val="bg-BG" w:eastAsia="x-none"/>
        </w:rPr>
        <w:t>Възрастта на населението в края на годината е изчислена към 31.12. в навършени години. Възрастта на лицата при настъпване на демографско събитие се изчислява в навършени години въз основа на датата на раждане и датата на съответното събитие, т.е. възрастта, която лицата са достигнали при настъпване на събитието.</w:t>
      </w:r>
    </w:p>
    <w:p w14:paraId="49A68495" w14:textId="70AB1207" w:rsidR="008C3904" w:rsidRPr="008C3904" w:rsidRDefault="008C3904" w:rsidP="008C3904">
      <w:pPr>
        <w:tabs>
          <w:tab w:val="left" w:pos="1080"/>
        </w:tabs>
        <w:ind w:right="28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Повече</w:t>
      </w:r>
      <w:r w:rsidRPr="008C3904">
        <w:rPr>
          <w:rFonts w:ascii="Times New Roman" w:hAnsi="Times New Roman"/>
          <w:szCs w:val="24"/>
          <w:lang w:val="bg-BG"/>
        </w:rPr>
        <w:t xml:space="preserve"> информация и данни за населението и демографските процеси </w:t>
      </w:r>
      <w:r w:rsidRPr="008C3904">
        <w:rPr>
          <w:rFonts w:ascii="Times New Roman" w:eastAsia="Calibri" w:hAnsi="Times New Roman"/>
          <w:szCs w:val="24"/>
          <w:lang w:val="bg-BG"/>
        </w:rPr>
        <w:t>са достъпни в Информационна система „Инфостат“ (</w:t>
      </w:r>
      <w:hyperlink r:id="rId8" w:history="1">
        <w:r w:rsidRPr="008C3904">
          <w:rPr>
            <w:rFonts w:ascii="Times New Roman" w:hAnsi="Times New Roman"/>
            <w:color w:val="0000FF"/>
            <w:u w:val="single"/>
          </w:rPr>
          <w:t>https://infostat.nsi.bg/infostat/pages/module.jsf?x_2=4</w:t>
        </w:r>
      </w:hyperlink>
      <w:r w:rsidRPr="008C3904">
        <w:rPr>
          <w:rFonts w:ascii="Times New Roman" w:eastAsia="Calibri" w:hAnsi="Times New Roman"/>
          <w:szCs w:val="24"/>
          <w:lang w:val="bg-BG"/>
        </w:rPr>
        <w:t>) и на сайта на НСИ, раздел „Население</w:t>
      </w:r>
      <w:r w:rsidRPr="008C3904">
        <w:rPr>
          <w:rFonts w:ascii="Times New Roman" w:eastAsia="Times New Roman" w:hAnsi="Times New Roman"/>
          <w:lang w:val="bg-BG" w:eastAsia="en-US"/>
        </w:rPr>
        <w:t> </w:t>
      </w:r>
      <w:r w:rsidRPr="008C3904">
        <w:rPr>
          <w:rFonts w:ascii="Times New Roman" w:eastAsia="Calibri" w:hAnsi="Times New Roman"/>
          <w:szCs w:val="24"/>
          <w:lang w:val="bg-BG"/>
        </w:rPr>
        <w:t>-</w:t>
      </w:r>
      <w:r w:rsidRPr="008C3904">
        <w:rPr>
          <w:rFonts w:ascii="Times New Roman" w:eastAsia="Times New Roman" w:hAnsi="Times New Roman"/>
          <w:lang w:val="bg-BG" w:eastAsia="en-US"/>
        </w:rPr>
        <w:t> </w:t>
      </w:r>
      <w:r w:rsidRPr="008C3904">
        <w:rPr>
          <w:rFonts w:ascii="Times New Roman" w:eastAsia="Calibri" w:hAnsi="Times New Roman"/>
          <w:szCs w:val="24"/>
          <w:lang w:val="bg-BG"/>
        </w:rPr>
        <w:t>демография, миграция и прогнози“ (</w:t>
      </w:r>
      <w:hyperlink r:id="rId9" w:history="1">
        <w:r w:rsidRPr="008C3904">
          <w:rPr>
            <w:rFonts w:ascii="Times New Roman" w:hAnsi="Times New Roman"/>
            <w:color w:val="0000FF"/>
            <w:szCs w:val="24"/>
            <w:u w:val="single"/>
            <w:lang w:val="bg-BG"/>
          </w:rPr>
          <w:t>http://www.nsi.bg/node/2920/</w:t>
        </w:r>
      </w:hyperlink>
      <w:r w:rsidRPr="008C3904">
        <w:rPr>
          <w:rFonts w:ascii="Times New Roman" w:hAnsi="Times New Roman"/>
          <w:szCs w:val="24"/>
          <w:lang w:val="bg-BG"/>
        </w:rPr>
        <w:t>).</w:t>
      </w:r>
    </w:p>
    <w:p w14:paraId="6A739F35" w14:textId="77777777" w:rsidR="008203EE" w:rsidRDefault="008203EE" w:rsidP="008C3904">
      <w:pPr>
        <w:tabs>
          <w:tab w:val="left" w:pos="360"/>
        </w:tabs>
        <w:ind w:right="284" w:firstLine="709"/>
        <w:jc w:val="both"/>
      </w:pPr>
    </w:p>
    <w:sectPr w:rsidR="008203EE" w:rsidSect="006176E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707" w:bottom="156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6E0B1" w14:textId="77777777" w:rsidR="00D015D4" w:rsidRDefault="00D015D4" w:rsidP="007364E2">
      <w:r>
        <w:separator/>
      </w:r>
    </w:p>
  </w:endnote>
  <w:endnote w:type="continuationSeparator" w:id="0">
    <w:p w14:paraId="16B47110" w14:textId="77777777" w:rsidR="00D015D4" w:rsidRDefault="00D015D4" w:rsidP="007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B8F9" w14:textId="77777777" w:rsidR="00BF6D34" w:rsidRDefault="0044583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4D8B" w14:textId="77777777" w:rsidR="00BF6D34" w:rsidRDefault="0044583E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8BE3856" wp14:editId="14842CB0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EC5C" w14:textId="77777777" w:rsidR="00BF6D34" w:rsidRPr="00B11EF1" w:rsidRDefault="0044583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29D28241" w14:textId="77777777" w:rsidR="00BF6D34" w:rsidRPr="00B11EF1" w:rsidRDefault="0044583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0BDBC2C5" w14:textId="77777777" w:rsidR="00BF6D34" w:rsidRPr="00217350" w:rsidRDefault="00BF6D34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8BE385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14:paraId="6F22EC5C" w14:textId="77777777" w:rsidR="00BF6D34" w:rsidRPr="00B11EF1" w:rsidRDefault="0044583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29D28241" w14:textId="77777777" w:rsidR="00BF6D34" w:rsidRPr="00B11EF1" w:rsidRDefault="0044583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0BDBC2C5" w14:textId="77777777" w:rsidR="00BF6D34" w:rsidRPr="00217350" w:rsidRDefault="00BF6D34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B30F91" wp14:editId="4968E6EC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19263" w14:textId="480A642D" w:rsidR="00BF6D34" w:rsidRPr="009279C3" w:rsidRDefault="0044583E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7141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5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30F9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14:paraId="0AB19263" w14:textId="480A642D" w:rsidR="00BF6D34" w:rsidRPr="009279C3" w:rsidRDefault="0044583E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7141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5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586FBCE1" wp14:editId="51ADF913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46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A3938FA" wp14:editId="204B97F4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47AD0004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F1129E9" wp14:editId="208180F3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297384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CB1B0" wp14:editId="6A796462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B1613" w14:textId="33A76920" w:rsidR="00BF6D34" w:rsidRPr="009279C3" w:rsidRDefault="0044583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7141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5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CB1B0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14:paraId="756B1613" w14:textId="33A76920" w:rsidR="00BF6D34" w:rsidRPr="009279C3" w:rsidRDefault="0044583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7141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5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4E0CED53" wp14:editId="60F96E4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47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5D85" w14:textId="77777777" w:rsidR="00BF6D34" w:rsidRDefault="0044583E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3EEEE1" wp14:editId="775F12BD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7A2FD" w14:textId="77777777" w:rsidR="00BF6D34" w:rsidRPr="00B11EF1" w:rsidRDefault="0044583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72E48B17" w14:textId="77777777" w:rsidR="00BF6D34" w:rsidRPr="00B11EF1" w:rsidRDefault="0044583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44B8E0A0" w14:textId="77777777" w:rsidR="00BF6D34" w:rsidRPr="00217350" w:rsidRDefault="00BF6D34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63EEE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14:paraId="1067A2FD" w14:textId="77777777" w:rsidR="00BF6D34" w:rsidRPr="00B11EF1" w:rsidRDefault="0044583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72E48B17" w14:textId="77777777" w:rsidR="00BF6D34" w:rsidRPr="00B11EF1" w:rsidRDefault="0044583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44B8E0A0" w14:textId="77777777" w:rsidR="00BF6D34" w:rsidRPr="00217350" w:rsidRDefault="00BF6D34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5ED72C" wp14:editId="727165DC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B2DBA" w14:textId="7B64C15E" w:rsidR="00BF6D34" w:rsidRPr="009279C3" w:rsidRDefault="0044583E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7141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ED7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14:paraId="7FEB2DBA" w14:textId="7B64C15E" w:rsidR="00BF6D34" w:rsidRPr="009279C3" w:rsidRDefault="0044583E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7141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035D8F94" wp14:editId="3759CE8C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50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55AA07" wp14:editId="706887DC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13797903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310166" wp14:editId="740F9745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9B8F1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481E" w14:textId="77777777" w:rsidR="00D015D4" w:rsidRDefault="00D015D4" w:rsidP="007364E2">
      <w:r>
        <w:separator/>
      </w:r>
    </w:p>
  </w:footnote>
  <w:footnote w:type="continuationSeparator" w:id="0">
    <w:p w14:paraId="59B425C5" w14:textId="77777777" w:rsidR="00D015D4" w:rsidRDefault="00D015D4" w:rsidP="007364E2">
      <w:r>
        <w:continuationSeparator/>
      </w:r>
    </w:p>
  </w:footnote>
  <w:footnote w:id="1">
    <w:p w14:paraId="795713AF" w14:textId="77777777" w:rsidR="007364E2" w:rsidRPr="00A94CC1" w:rsidRDefault="007364E2" w:rsidP="007364E2">
      <w:pPr>
        <w:pStyle w:val="FootnoteText"/>
        <w:rPr>
          <w:lang w:val="bg-BG"/>
        </w:rPr>
      </w:pPr>
      <w:r w:rsidRPr="00725BE1">
        <w:rPr>
          <w:rStyle w:val="FootnoteReference"/>
          <w:rFonts w:ascii="Times New Roman" w:hAnsi="Times New Roman"/>
        </w:rPr>
        <w:footnoteRef/>
      </w:r>
      <w:r w:rsidRPr="00A94CC1">
        <w:rPr>
          <w:rFonts w:ascii="Times New Roman" w:hAnsi="Times New Roman"/>
          <w:lang w:val="bg-BG"/>
        </w:rPr>
        <w:t>Брой живородени деца на 1 000 души от средногодишния брой на населението през предходната година.</w:t>
      </w:r>
    </w:p>
  </w:footnote>
  <w:footnote w:id="2">
    <w:p w14:paraId="1C9B24AD" w14:textId="77777777" w:rsidR="007364E2" w:rsidRPr="00A94CC1" w:rsidRDefault="007364E2" w:rsidP="007364E2">
      <w:pPr>
        <w:pStyle w:val="FootnoteText"/>
        <w:jc w:val="both"/>
        <w:rPr>
          <w:lang w:val="bg-BG"/>
        </w:rPr>
      </w:pPr>
      <w:r w:rsidRPr="00A94CC1">
        <w:rPr>
          <w:rStyle w:val="FootnoteReference"/>
          <w:rFonts w:ascii="Times New Roman" w:hAnsi="Times New Roman"/>
          <w:lang w:val="bg-BG"/>
        </w:rPr>
        <w:footnoteRef/>
      </w:r>
      <w:r w:rsidRPr="00A94CC1">
        <w:rPr>
          <w:rFonts w:ascii="Times New Roman" w:hAnsi="Times New Roman"/>
          <w:lang w:val="bg-BG"/>
        </w:rPr>
        <w:t>Брой умрели лица на 1 000 души от средногодишния брой население.</w:t>
      </w:r>
    </w:p>
  </w:footnote>
  <w:footnote w:id="3">
    <w:p w14:paraId="06DABD52" w14:textId="77777777" w:rsidR="007364E2" w:rsidRPr="00A94CC1" w:rsidRDefault="007364E2" w:rsidP="007364E2">
      <w:pPr>
        <w:pStyle w:val="FootnoteText"/>
        <w:jc w:val="both"/>
        <w:rPr>
          <w:lang w:val="bg-BG"/>
        </w:rPr>
      </w:pPr>
      <w:r w:rsidRPr="00725BE1">
        <w:rPr>
          <w:rStyle w:val="FootnoteReference"/>
          <w:rFonts w:ascii="Times New Roman" w:hAnsi="Times New Roman"/>
        </w:rPr>
        <w:footnoteRef/>
      </w:r>
      <w:r w:rsidRPr="00A94CC1">
        <w:rPr>
          <w:rFonts w:ascii="Times New Roman" w:hAnsi="Times New Roman"/>
          <w:lang w:val="bg-BG"/>
        </w:rPr>
        <w:t>Брой умрели деца на възраст под 1 година на 1 000 живородени.</w:t>
      </w:r>
    </w:p>
  </w:footnote>
  <w:footnote w:id="4">
    <w:p w14:paraId="109D964F" w14:textId="77777777" w:rsidR="007364E2" w:rsidRPr="008422DE" w:rsidRDefault="007364E2" w:rsidP="007364E2">
      <w:pPr>
        <w:pStyle w:val="FootnoteText"/>
        <w:jc w:val="both"/>
        <w:rPr>
          <w:lang w:val="bg-BG"/>
        </w:rPr>
      </w:pPr>
      <w:r w:rsidRPr="00725BE1">
        <w:rPr>
          <w:rStyle w:val="FootnoteReference"/>
          <w:rFonts w:ascii="Times New Roman" w:hAnsi="Times New Roman"/>
        </w:rPr>
        <w:footnoteRef/>
      </w:r>
      <w:r w:rsidRPr="008422DE">
        <w:rPr>
          <w:rFonts w:ascii="Times New Roman" w:hAnsi="Times New Roman"/>
          <w:lang w:val="bg-BG"/>
        </w:rPr>
        <w:t>Разлика между броя на живородените и броя на умрелите на 1 000 души от средногодишния брой на населението.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3C54" w14:textId="77777777" w:rsidR="00BF6D34" w:rsidRPr="00C1500E" w:rsidRDefault="0044583E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765512" wp14:editId="2FAA58A0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C0BED" w14:textId="77777777" w:rsidR="00BF6D34" w:rsidRPr="005F2D2A" w:rsidRDefault="0044583E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2B7BCD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2B7BCD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14:paraId="6582318D" w14:textId="77777777" w:rsidR="00BF6D34" w:rsidRPr="005F2D2A" w:rsidRDefault="00BF6D34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D76551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14:paraId="089C0BED" w14:textId="77777777" w:rsidR="00BF6D34" w:rsidRPr="005F2D2A" w:rsidRDefault="0044583E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2B7BCD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 w:rsidRPr="002B7BCD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14:paraId="6582318D" w14:textId="77777777" w:rsidR="00BF6D34" w:rsidRPr="005F2D2A" w:rsidRDefault="00BF6D34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16B7BC" wp14:editId="43937752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247EE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0B555E55" wp14:editId="651098AD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44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BE0EB9" wp14:editId="3E479BEF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457A7C46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35F9A9" wp14:editId="1DB7C06F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5CF34401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5E155A" wp14:editId="0D65EBED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59735511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A18887D" wp14:editId="3A38EF63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9B369E" w14:textId="77777777" w:rsidR="00BF6D34" w:rsidRPr="00F46FE0" w:rsidRDefault="0044583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E8B26E4" w14:textId="77777777" w:rsidR="00BF6D34" w:rsidRPr="00F46FE0" w:rsidRDefault="0044583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1A18887D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14:paraId="659B369E" w14:textId="77777777" w:rsidR="00BF6D34" w:rsidRPr="00F46FE0" w:rsidRDefault="0044583E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E8B26E4" w14:textId="77777777" w:rsidR="00BF6D34" w:rsidRPr="00F46FE0" w:rsidRDefault="0044583E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354489D9" wp14:editId="21691E5A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45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57A4" w14:textId="77777777" w:rsidR="00BF6D34" w:rsidRDefault="00BF6D34" w:rsidP="00515CFC">
    <w:pPr>
      <w:pStyle w:val="Header"/>
      <w:jc w:val="right"/>
      <w:rPr>
        <w:rFonts w:ascii="Calibri" w:hAnsi="Calibri"/>
        <w:lang w:val="bg-BG"/>
      </w:rPr>
    </w:pPr>
  </w:p>
  <w:p w14:paraId="7A35E665" w14:textId="77777777" w:rsidR="00BF6D34" w:rsidRPr="00257470" w:rsidRDefault="0044583E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09886A" wp14:editId="74C341CA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99E72" w14:textId="77777777" w:rsidR="00BF6D34" w:rsidRPr="005F2D2A" w:rsidRDefault="0044583E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2B7BCD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2B7BCD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09886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14:paraId="73D99E72" w14:textId="77777777" w:rsidR="00BF6D34" w:rsidRPr="005F2D2A" w:rsidRDefault="0044583E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ТЕРИТОРИАЛНО </w:t>
                    </w: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2B7BCD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 w:rsidRPr="002B7BCD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BFE92F" wp14:editId="3A615ADC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17DF56B3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E778E6" wp14:editId="2215EB45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5C5295F2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EF7621" wp14:editId="2693B571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84B134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487A5" wp14:editId="41F48561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5E96B382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5CADBC2B" wp14:editId="1018A6F9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48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A60C5" wp14:editId="1AEF35E4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EC441EF" w14:textId="77777777" w:rsidR="00BF6D34" w:rsidRPr="00F46FE0" w:rsidRDefault="0044583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7A224D5B" w14:textId="77777777" w:rsidR="00BF6D34" w:rsidRPr="00F46FE0" w:rsidRDefault="0044583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1CCA60C5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14:paraId="6EC441EF" w14:textId="77777777" w:rsidR="00BF6D34" w:rsidRPr="00F46FE0" w:rsidRDefault="0044583E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7A224D5B" w14:textId="77777777" w:rsidR="00BF6D34" w:rsidRPr="00F46FE0" w:rsidRDefault="0044583E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65F33AE0" wp14:editId="3F26956B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49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E2"/>
    <w:rsid w:val="0007141A"/>
    <w:rsid w:val="00087903"/>
    <w:rsid w:val="000E3E75"/>
    <w:rsid w:val="00147022"/>
    <w:rsid w:val="001F3C7B"/>
    <w:rsid w:val="00277B4F"/>
    <w:rsid w:val="00286CB6"/>
    <w:rsid w:val="002A5CCB"/>
    <w:rsid w:val="002E4D85"/>
    <w:rsid w:val="003423D1"/>
    <w:rsid w:val="00366C9C"/>
    <w:rsid w:val="003E2457"/>
    <w:rsid w:val="0044583E"/>
    <w:rsid w:val="004B5B60"/>
    <w:rsid w:val="00586A1B"/>
    <w:rsid w:val="00601FF8"/>
    <w:rsid w:val="006176EA"/>
    <w:rsid w:val="006A1CF1"/>
    <w:rsid w:val="006B521F"/>
    <w:rsid w:val="007364E2"/>
    <w:rsid w:val="00814CAD"/>
    <w:rsid w:val="008203EE"/>
    <w:rsid w:val="008C3904"/>
    <w:rsid w:val="009F1202"/>
    <w:rsid w:val="00A81219"/>
    <w:rsid w:val="00B24979"/>
    <w:rsid w:val="00BB4E8A"/>
    <w:rsid w:val="00BE33E4"/>
    <w:rsid w:val="00BF6D34"/>
    <w:rsid w:val="00C90778"/>
    <w:rsid w:val="00CF33F7"/>
    <w:rsid w:val="00D015D4"/>
    <w:rsid w:val="00D04D2F"/>
    <w:rsid w:val="00D80C34"/>
    <w:rsid w:val="00DE3B3C"/>
    <w:rsid w:val="00F2060B"/>
    <w:rsid w:val="00F3130D"/>
    <w:rsid w:val="00F3441C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77402"/>
  <w15:chartTrackingRefBased/>
  <w15:docId w15:val="{35CE19ED-DE99-44BC-B948-7EC2AAA1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E2"/>
    <w:pPr>
      <w:spacing w:after="0" w:line="240" w:lineRule="auto"/>
    </w:pPr>
    <w:rPr>
      <w:rFonts w:ascii="Μοντέρνα" w:eastAsia="Μοντέρνα" w:hAnsi="Μοντέρνα" w:cs="Times New Roman"/>
      <w:kern w:val="0"/>
      <w:sz w:val="24"/>
      <w:szCs w:val="20"/>
      <w:lang w:val="en-GB"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6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64E2"/>
    <w:rPr>
      <w:rFonts w:ascii="Μοντέρνα" w:eastAsia="Μοντέρνα" w:hAnsi="Μοντέρνα" w:cs="Times New Roman"/>
      <w:kern w:val="0"/>
      <w:sz w:val="24"/>
      <w:szCs w:val="20"/>
      <w:lang w:val="en-GB" w:eastAsia="bg-BG"/>
      <w14:ligatures w14:val="none"/>
    </w:rPr>
  </w:style>
  <w:style w:type="paragraph" w:styleId="Footer">
    <w:name w:val="footer"/>
    <w:basedOn w:val="Normal"/>
    <w:link w:val="FooterChar"/>
    <w:rsid w:val="00736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64E2"/>
    <w:rPr>
      <w:rFonts w:ascii="Μοντέρνα" w:eastAsia="Μοντέρνα" w:hAnsi="Μοντέρνα" w:cs="Times New Roman"/>
      <w:kern w:val="0"/>
      <w:sz w:val="24"/>
      <w:szCs w:val="20"/>
      <w:lang w:val="en-GB" w:eastAsia="bg-BG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4E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4E2"/>
    <w:rPr>
      <w:rFonts w:ascii="Μοντέρνα" w:eastAsia="Μοντέρνα" w:hAnsi="Μοντέρνα" w:cs="Times New Roman"/>
      <w:kern w:val="0"/>
      <w:sz w:val="20"/>
      <w:szCs w:val="20"/>
      <w:lang w:val="en-GB" w:eastAsia="bg-BG"/>
      <w14:ligatures w14:val="none"/>
    </w:rPr>
  </w:style>
  <w:style w:type="character" w:styleId="FootnoteReference">
    <w:name w:val="footnote reference"/>
    <w:semiHidden/>
    <w:unhideWhenUsed/>
    <w:rsid w:val="007364E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521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19"/>
    <w:rPr>
      <w:rFonts w:ascii="Segoe UI" w:eastAsia="Μοντέρνα" w:hAnsi="Segoe UI" w:cs="Segoe UI"/>
      <w:kern w:val="0"/>
      <w:sz w:val="18"/>
      <w:szCs w:val="18"/>
      <w:lang w:val="en-GB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module.jsf?x_2=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i.bg/bg/content/2920/%D0%BD%D0%B0%D1%81%D0%B5%D0%BB%D0%B5%D0%BD%D0%B8%D0%B5-%D0%B4%D0%B5%D0%BC%D0%BE%D0%B3%D1%80%D0%B0%D1%84%D0%B8%D1%8F-%D0%BC%D0%B8%D0%B3%D1%80%D0%B0%D1%86%D0%B8%D1%8F-%D0%B8-%D0%BF%D1%80%D0%BE%D0%B3%D0%BD%D0%BE%D0%B7%D0%B8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essaobshtenia\Naselenie_2023\naselenie%202023_1\&#1043;&#1088;&#1072;&#1092;&#1080;&#1082;&#1080;%20&#1053;&#1072;&#1089;&#1077;&#1083;&#1077;&#1085;&#1080;&#1077;%20(1)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essaobshtenia\Naselenie_2023\naselenie%202023_1\&#1043;&#1088;&#1072;&#1092;&#1080;&#1082;&#1080;%20&#1053;&#1072;&#1089;&#1077;&#1083;&#1077;&#1085;&#1080;&#1077;%20(1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014893606135496E-2"/>
          <c:y val="5.9408878238046331E-2"/>
          <c:w val="0.89905739252264161"/>
          <c:h val="0.73253803140828133"/>
        </c:manualLayout>
      </c:layout>
      <c:lineChart>
        <c:grouping val="standard"/>
        <c:varyColors val="0"/>
        <c:ser>
          <c:idx val="2"/>
          <c:order val="0"/>
          <c:tx>
            <c:strRef>
              <c:f>'Фиг. 4'!$B$3</c:f>
              <c:strCache>
                <c:ptCount val="1"/>
                <c:pt idx="0">
                  <c:v>Обща смъртност</c:v>
                </c:pt>
              </c:strCache>
            </c:strRef>
          </c:tx>
          <c:marker>
            <c:symbol val="square"/>
            <c:size val="7"/>
          </c:marker>
          <c:cat>
            <c:strRef>
              <c:f>'Фиг. 4'!$A$15:$A$25</c:f>
              <c:strCach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strCache>
            </c:strRef>
          </c:cat>
          <c:val>
            <c:numRef>
              <c:f>'Фиг. 4'!$B$15:$B$25</c:f>
              <c:numCache>
                <c:formatCode>0.0</c:formatCode>
                <c:ptCount val="11"/>
                <c:pt idx="0">
                  <c:v>14.257456264289567</c:v>
                </c:pt>
                <c:pt idx="1">
                  <c:v>14.905489058874354</c:v>
                </c:pt>
                <c:pt idx="2">
                  <c:v>15.267215348501546</c:v>
                </c:pt>
                <c:pt idx="3">
                  <c:v>14.552212361505934</c:v>
                </c:pt>
                <c:pt idx="4">
                  <c:v>15.282070535480578</c:v>
                </c:pt>
                <c:pt idx="5">
                  <c:v>15.560320914949003</c:v>
                </c:pt>
                <c:pt idx="6">
                  <c:v>15.27735055880242</c:v>
                </c:pt>
                <c:pt idx="7">
                  <c:v>18.070744811410805</c:v>
                </c:pt>
                <c:pt idx="8">
                  <c:v>20.9</c:v>
                </c:pt>
                <c:pt idx="9">
                  <c:v>18.100000000000001</c:v>
                </c:pt>
                <c:pt idx="10">
                  <c:v>15.5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88-45F6-A2A5-647E133CFABC}"/>
            </c:ext>
          </c:extLst>
        </c:ser>
        <c:ser>
          <c:idx val="0"/>
          <c:order val="1"/>
          <c:tx>
            <c:strRef>
              <c:f>'Фиг. 4'!$C$3</c:f>
              <c:strCache>
                <c:ptCount val="1"/>
                <c:pt idx="0">
                  <c:v>Детска смъртност</c:v>
                </c:pt>
              </c:strCache>
            </c:strRef>
          </c:tx>
          <c:cat>
            <c:strRef>
              <c:f>'Фиг. 4'!$A$15:$A$25</c:f>
              <c:strCach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strCache>
            </c:strRef>
          </c:cat>
          <c:val>
            <c:numRef>
              <c:f>'Фиг. 4'!$C$15:$C$25</c:f>
              <c:numCache>
                <c:formatCode>0.0</c:formatCode>
                <c:ptCount val="11"/>
                <c:pt idx="0">
                  <c:v>12.78227524499361</c:v>
                </c:pt>
                <c:pt idx="1">
                  <c:v>15.44885177453027</c:v>
                </c:pt>
                <c:pt idx="2">
                  <c:v>12.8470783257356</c:v>
                </c:pt>
                <c:pt idx="3">
                  <c:v>8.5947571981091535</c:v>
                </c:pt>
                <c:pt idx="4">
                  <c:v>12.647554806070826</c:v>
                </c:pt>
                <c:pt idx="5">
                  <c:v>8.4145261293179807</c:v>
                </c:pt>
                <c:pt idx="6">
                  <c:v>14.404190309908337</c:v>
                </c:pt>
                <c:pt idx="7">
                  <c:v>11.66044776119403</c:v>
                </c:pt>
                <c:pt idx="8">
                  <c:v>14.773776546629731</c:v>
                </c:pt>
                <c:pt idx="9">
                  <c:v>8.1300813008130088</c:v>
                </c:pt>
                <c:pt idx="10">
                  <c:v>10.8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88-45F6-A2A5-647E133CF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814656"/>
        <c:axId val="187816192"/>
      </c:lineChart>
      <c:catAx>
        <c:axId val="18781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bg-BG"/>
          </a:p>
        </c:txPr>
        <c:crossAx val="187816192"/>
        <c:crosses val="autoZero"/>
        <c:auto val="1"/>
        <c:lblAlgn val="ctr"/>
        <c:lblOffset val="100"/>
        <c:noMultiLvlLbl val="0"/>
      </c:catAx>
      <c:valAx>
        <c:axId val="187816192"/>
        <c:scaling>
          <c:orientation val="minMax"/>
          <c:min val="4"/>
        </c:scaling>
        <c:delete val="0"/>
        <c:axPos val="l"/>
        <c:majorGridlines/>
        <c:title>
          <c:tx>
            <c:rich>
              <a:bodyPr rot="0" vert="horz" anchor="ctr" anchorCtr="0"/>
              <a:lstStyle/>
              <a:p>
                <a:pPr>
                  <a:defRPr/>
                </a:pPr>
                <a:r>
                  <a:rPr lang="en-US"/>
                  <a:t>‰</a:t>
                </a:r>
              </a:p>
            </c:rich>
          </c:tx>
          <c:layout>
            <c:manualLayout>
              <c:xMode val="edge"/>
              <c:yMode val="edge"/>
              <c:x val="3.9562948912148545E-2"/>
              <c:y val="4.172087184754078E-3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187814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405120177125329E-2"/>
          <c:y val="7.3928024097658931E-2"/>
          <c:w val="0.91470589432345728"/>
          <c:h val="0.7400877239338372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'Фиг. 5'!$B$4</c:f>
              <c:strCache>
                <c:ptCount val="1"/>
                <c:pt idx="0">
                  <c:v>Брачност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'Фиг. 5'!$A$15:$A$25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'Фиг. 5'!$B$15:$B$25</c:f>
              <c:numCache>
                <c:formatCode>0.0</c:formatCode>
                <c:ptCount val="11"/>
                <c:pt idx="0">
                  <c:v>2.9234207619390138</c:v>
                </c:pt>
                <c:pt idx="1">
                  <c:v>3.1508039982616256</c:v>
                </c:pt>
                <c:pt idx="2">
                  <c:v>4.2675253823968493</c:v>
                </c:pt>
                <c:pt idx="3">
                  <c:v>4.0790292225433298</c:v>
                </c:pt>
                <c:pt idx="4">
                  <c:v>4.5211661964830085</c:v>
                </c:pt>
                <c:pt idx="5">
                  <c:v>4.3154952417530836</c:v>
                </c:pt>
                <c:pt idx="6">
                  <c:v>4.7650655398878614</c:v>
                </c:pt>
                <c:pt idx="7">
                  <c:v>3.1036081490168268</c:v>
                </c:pt>
                <c:pt idx="8">
                  <c:v>4.0705001806353405</c:v>
                </c:pt>
                <c:pt idx="9">
                  <c:v>4.2329527183858655</c:v>
                </c:pt>
                <c:pt idx="10">
                  <c:v>3.7987987106395722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E-4D97-9460-5C3CA4D86EE5}"/>
            </c:ext>
          </c:extLst>
        </c:ser>
        <c:ser>
          <c:idx val="2"/>
          <c:order val="1"/>
          <c:tx>
            <c:strRef>
              <c:f>'Фиг. 5'!$C$4</c:f>
              <c:strCache>
                <c:ptCount val="1"/>
                <c:pt idx="0">
                  <c:v>Бракоразводност</c:v>
                </c:pt>
              </c:strCache>
            </c:strRef>
          </c:tx>
          <c:invertIfNegative val="0"/>
          <c:cat>
            <c:numRef>
              <c:f>'Фиг. 5'!$A$15:$A$25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'Фиг. 5'!$C$15:$C$25</c:f>
              <c:numCache>
                <c:formatCode>0.0</c:formatCode>
                <c:ptCount val="11"/>
                <c:pt idx="0">
                  <c:v>1.1714234336064941</c:v>
                </c:pt>
                <c:pt idx="1">
                  <c:v>1.4589929844167131</c:v>
                </c:pt>
                <c:pt idx="2">
                  <c:v>1.4433510756091905</c:v>
                </c:pt>
                <c:pt idx="3">
                  <c:v>1.4646707246970259</c:v>
                </c:pt>
                <c:pt idx="4">
                  <c:v>1.2849630242635919</c:v>
                </c:pt>
                <c:pt idx="5">
                  <c:v>1.2909145222549396</c:v>
                </c:pt>
                <c:pt idx="6">
                  <c:v>1.4138699563427177</c:v>
                </c:pt>
                <c:pt idx="7">
                  <c:v>1.205443586876483</c:v>
                </c:pt>
                <c:pt idx="8">
                  <c:v>1.2796152329368549</c:v>
                </c:pt>
                <c:pt idx="9">
                  <c:v>1.2804097311139564</c:v>
                </c:pt>
                <c:pt idx="10">
                  <c:v>1.303451798704768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DE-4D97-9460-5C3CA4D86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0378368"/>
        <c:axId val="190379904"/>
      </c:barChart>
      <c:catAx>
        <c:axId val="19037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379904"/>
        <c:crosses val="autoZero"/>
        <c:auto val="1"/>
        <c:lblAlgn val="ctr"/>
        <c:lblOffset val="100"/>
        <c:noMultiLvlLbl val="0"/>
      </c:catAx>
      <c:valAx>
        <c:axId val="1903799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‰</a:t>
                </a:r>
              </a:p>
            </c:rich>
          </c:tx>
          <c:layout>
            <c:manualLayout>
              <c:xMode val="edge"/>
              <c:yMode val="edge"/>
              <c:x val="3.3087605481738946E-2"/>
              <c:y val="4.0617238281456429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90378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Srebrina Ganusheva</cp:lastModifiedBy>
  <cp:revision>18</cp:revision>
  <dcterms:created xsi:type="dcterms:W3CDTF">2024-05-09T19:55:00Z</dcterms:created>
  <dcterms:modified xsi:type="dcterms:W3CDTF">2024-05-14T07:45:00Z</dcterms:modified>
</cp:coreProperties>
</file>