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2" w:rsidRDefault="00DA5402" w:rsidP="00DA540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DA5402" w:rsidRDefault="00DA5402" w:rsidP="00DA540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DA5402" w:rsidRDefault="00DA5402" w:rsidP="00DA540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DA5402" w:rsidRDefault="00DA5402" w:rsidP="00DA540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004FE5">
        <w:rPr>
          <w:rFonts w:ascii="Verdana" w:eastAsia="Calibri" w:hAnsi="Verdana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53385" wp14:editId="348643B1">
                <wp:simplePos x="0" y="0"/>
                <wp:positionH relativeFrom="column">
                  <wp:posOffset>1189355</wp:posOffset>
                </wp:positionH>
                <wp:positionV relativeFrom="paragraph">
                  <wp:posOffset>123825</wp:posOffset>
                </wp:positionV>
                <wp:extent cx="472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02" w:rsidRPr="004F6479" w:rsidRDefault="00DA5402" w:rsidP="00DA5402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Териториално статистическо бюро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Югоизток</w:t>
                            </w:r>
                          </w:p>
                          <w:p w:rsidR="00DA5402" w:rsidRPr="004F6479" w:rsidRDefault="00DA5402" w:rsidP="00DA5402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Отдел „Статистически изследвания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53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9.7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HwIAAB0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" stroked="f">
                <v:textbox style="mso-fit-shape-to-text:t">
                  <w:txbxContent>
                    <w:p w:rsidR="00DA5402" w:rsidRPr="004F6479" w:rsidRDefault="00DA5402" w:rsidP="00DA5402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Териториално статистическо бюро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Югоизток</w:t>
                      </w:r>
                    </w:p>
                    <w:p w:rsidR="00DA5402" w:rsidRPr="004F6479" w:rsidRDefault="00DA5402" w:rsidP="00DA5402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Отдел „Статистически изследвания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402" w:rsidRDefault="00DA5402" w:rsidP="00DA540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DA5402" w:rsidRDefault="00DA5402" w:rsidP="00DA5402">
      <w:pPr>
        <w:tabs>
          <w:tab w:val="left" w:pos="3123"/>
        </w:tabs>
        <w:spacing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DA5402" w:rsidRPr="00DA5402" w:rsidRDefault="00DA5402" w:rsidP="00DA5402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iCs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b/>
          <w:iCs/>
          <w:sz w:val="20"/>
          <w:szCs w:val="20"/>
          <w:lang w:eastAsia="bg-BG"/>
        </w:rPr>
        <w:t>ОСНОВНИ ДАННИ ЗА КУЛТУРАТА В ОБЛАСТ СЛИВЕН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iCs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b/>
          <w:iCs/>
          <w:sz w:val="20"/>
          <w:szCs w:val="20"/>
          <w:lang w:eastAsia="bg-BG"/>
        </w:rPr>
        <w:t>ПРЕЗ 2023 ГОДИНА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Статистическите изследвания на НСИ в областта на културата осигуряват информация за дейността на музеите, театрите, библиотеките, кината, радио- и телевизионната програмна дейност и производството на филми. Културни институции са музеите, театрите и музикалните колективи (сценичните изкуства) и библиотеките.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Към 31.12.2023 г. в област Сливен действат 7 самостоятелни музея, регистрирани съгласно Закона за културното наследство.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Движимите културни ценности са национално богатство и формират музейния фонд, който се състои от </w:t>
      </w:r>
      <w:r w:rsidR="005D4788">
        <w:rPr>
          <w:rFonts w:ascii="Verdana" w:eastAsia="Μοντέρνα" w:hAnsi="Verdana" w:cs="Times New Roman"/>
          <w:sz w:val="20"/>
          <w:szCs w:val="20"/>
          <w:lang w:val="en-US" w:eastAsia="bg-BG"/>
        </w:rPr>
        <w:t>167 137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фондови единици. Посещенията в музеите през 2023 г. са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77 955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, а тези от чужденци са 1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552. Общият персонал на музеите през 2023 г. е 10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души.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В област Сливен през 2023 г. функционира 1 библиотека с библиотечен фонд над 200 хил. библиотечни материала. Библиотечният фонд се състои от 3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92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библиотечни документа: книги, продължаващи издания - вестници, списания, бюлетини и други. През 2023 г. регистрираните читатели са 7 6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75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. Посещенията в библиотеката през 2023 г. са 113 785</w:t>
      </w:r>
      <w:r w:rsidRPr="00DA5402">
        <w:rPr>
          <w:rFonts w:ascii="Verdana" w:eastAsia="Μοντέρνα" w:hAnsi="Verdana" w:cs="Times New Roman"/>
          <w:bCs/>
          <w:sz w:val="20"/>
          <w:szCs w:val="20"/>
          <w:lang w:eastAsia="bg-BG"/>
        </w:rPr>
        <w:t>, а общият з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ает библиотечен фонд на един читател е 30 броя.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През 2023 г. в действащите 2 театъра в областта са организирани 4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89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представления, които са посетени от 41 764 зрители. В сравнение с 202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представленията се увеличават с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4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.0%, a посещенията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19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1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2023 г. в областта развиват дейност 2 музикални колектива - 1 ансамбъл за народни песни и танци и 1 оркестър. Представленията на тези колективи се увеличават с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30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и достигат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52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които са посетени от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15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 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30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4 лица.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bCs/>
          <w:sz w:val="20"/>
          <w:szCs w:val="20"/>
          <w:lang w:eastAsia="bg-BG"/>
        </w:rPr>
        <w:t>Аудио-визуалната дейност включва филмовото производство, дейността на кината, както и радио- и телевизионната програмна дейност.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В края на 2023 г. в областта функционира едно кино, което има един екран и 130 места.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Прожекциите спрямо 2022 г. са повече с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15.9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и през 2023 г. достигат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867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Посещенията в кината се увеличават с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0.8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в сравнение с предходната година до 12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130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души.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 xml:space="preserve">През 2023 г. са прожектирани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114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филма, които според националността им се разпределят, както следва: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от други страни,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7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европейски, 8 български и 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97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от САЩ.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В област Сливен през 2023 г. има 2 радиа. Те са излъчили 1 5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3 часа радиопредавания.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През 2023 г. в областта действа 1 българска регистрирана и лицензирана телевизионна станция. Телевизията е излъчила програми с обща продължителност 3 1</w:t>
      </w:r>
      <w:r w:rsidRPr="00DA5402">
        <w:rPr>
          <w:rFonts w:ascii="Verdana" w:eastAsia="Μοντέρνα" w:hAnsi="Verdana" w:cs="Times New Roman"/>
          <w:sz w:val="20"/>
          <w:szCs w:val="20"/>
          <w:lang w:val="en-US" w:eastAsia="bg-BG"/>
        </w:rPr>
        <w:t>7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7 часа.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br w:type="page"/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val="ru-RU" w:eastAsia="bg-BG"/>
        </w:rPr>
      </w:pP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val="ru-RU" w:eastAsia="bg-BG"/>
        </w:rPr>
      </w:pP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val="ru-RU" w:eastAsia="bg-BG"/>
        </w:rPr>
      </w:pPr>
    </w:p>
    <w:p w:rsidR="00DA5402" w:rsidRPr="00DA5402" w:rsidRDefault="00DA5402" w:rsidP="00DA6FD9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b/>
          <w:sz w:val="20"/>
          <w:szCs w:val="20"/>
          <w:lang w:eastAsia="bg-BG"/>
        </w:rPr>
        <w:t>Методологични бележки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Информация за дейността на музеите се получава в резултат на регулярно провеждано годишно наблюдение. Тяхната дейност се характеризира чрез: музейните фондови единици; посетителите; културно-просветната работа; персонала; приходите и разходите и материално- техническата база. В броя на музеите се включват самостоятелните музеи, създадени по реда на чл. 25, ал. 1 и ал. 2 от Закона за културното наследство (</w:t>
      </w:r>
      <w:proofErr w:type="spellStart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обн</w:t>
      </w:r>
      <w:proofErr w:type="spellEnd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., ДВ, бр. 19 от 13 март 2009 г.), и извършвали дейност през съответната година.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b/>
          <w:sz w:val="20"/>
          <w:szCs w:val="20"/>
          <w:lang w:eastAsia="bg-BG"/>
        </w:rPr>
        <w:t>Сценичните изкуства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предмет на отделно годишно изследване. Единици на наблюдение са театрите, оперите, оперетите, цирковете, музикалните колективи, дружествата и сдруженията, които са организирали и провели рецитали и концерти (естрадни, фолклорни, симфонични, камерни, хорови, на духови оркестри, смесени и други). Тяхната дейност обхваща следните основни характеристики: сцени, места, представления, посетители, постановки по националност на автора, включително нови постановки.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Предмет на годишно статистическо наблюдение е и дейността на </w:t>
      </w:r>
      <w:r w:rsidRPr="00DA5402">
        <w:rPr>
          <w:rFonts w:ascii="Verdana" w:eastAsia="Μοντέρνα" w:hAnsi="Verdana" w:cs="Times New Roman"/>
          <w:b/>
          <w:sz w:val="20"/>
          <w:szCs w:val="20"/>
          <w:lang w:eastAsia="bg-BG"/>
        </w:rPr>
        <w:t>библиотеките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библиотечен фонд над 200 хиляди единици. Тяхната дейност обхваща следните основни характеристики: библиотечен фонд (книги, продължаващи издания и други библиотечни документи), читатели, посещения, зает библиотечен фонд, персонал, приходи и разходи, компютри, площ на библиотеките.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Данните за </w:t>
      </w:r>
      <w:r w:rsidRPr="00DA5402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филмовото производство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получават в резултат на провеждането на годишно изчерпателно изследване. Предмет на наблюдение е дейността на българските филмови продуценти, която обхваща произведените филми през годината както за </w:t>
      </w:r>
      <w:proofErr w:type="spellStart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киномрежата</w:t>
      </w:r>
      <w:proofErr w:type="spellEnd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така и за телевизията. Не се включват филмите, които са предназначени единствено за интернет пространството.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Дейността на </w:t>
      </w:r>
      <w:r w:rsidRPr="00DA5402">
        <w:rPr>
          <w:rFonts w:ascii="Verdana" w:eastAsia="Μοντέρνα" w:hAnsi="Verdana" w:cs="Times New Roman"/>
          <w:b/>
          <w:sz w:val="20"/>
          <w:szCs w:val="20"/>
          <w:lang w:eastAsia="bg-BG"/>
        </w:rPr>
        <w:t>кината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обхваща чрез следните основни характеристики: места, екрани, прожекции, зрители, приходи от билети. Не се наблюдават киноклубовете и подвижните кина. </w:t>
      </w:r>
    </w:p>
    <w:p w:rsidR="00DA5402" w:rsidRPr="00DA5402" w:rsidRDefault="00DA5402" w:rsidP="00DA5402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Дейността на </w:t>
      </w:r>
      <w:r w:rsidRPr="00DA5402">
        <w:rPr>
          <w:rFonts w:ascii="Verdana" w:eastAsia="Μοντέρνα" w:hAnsi="Verdana" w:cs="Times New Roman"/>
          <w:b/>
          <w:sz w:val="20"/>
          <w:szCs w:val="20"/>
          <w:lang w:eastAsia="bg-BG"/>
        </w:rPr>
        <w:t>радио- и телевизионните оператори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обхваща чрез следните основни характеристики: предавания по функция в часове, приходи и разходи. Повече информация и данни от изследванията в областта на културата могат да се намерят на сайта на НСИ (</w:t>
      </w:r>
      <w:r w:rsidRPr="00DA5402">
        <w:rPr>
          <w:rFonts w:ascii="Verdana" w:eastAsia="Μοντέρνα" w:hAnsi="Verdana" w:cs="Times New Roman"/>
          <w:sz w:val="20"/>
          <w:szCs w:val="20"/>
          <w:lang w:val="en-GB" w:eastAsia="bg-BG"/>
        </w:rPr>
        <w:t>http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://</w:t>
      </w:r>
      <w:r w:rsidRPr="00DA5402">
        <w:rPr>
          <w:rFonts w:ascii="Verdana" w:eastAsia="Μοντέρνα" w:hAnsi="Verdana" w:cs="Times New Roman"/>
          <w:sz w:val="20"/>
          <w:szCs w:val="20"/>
          <w:lang w:val="en-GB" w:eastAsia="bg-BG"/>
        </w:rPr>
        <w:t>www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proofErr w:type="spellStart"/>
      <w:r w:rsidRPr="00DA5402">
        <w:rPr>
          <w:rFonts w:ascii="Verdana" w:eastAsia="Μοντέρνα" w:hAnsi="Verdana" w:cs="Times New Roman"/>
          <w:sz w:val="20"/>
          <w:szCs w:val="20"/>
          <w:lang w:val="en-GB" w:eastAsia="bg-BG"/>
        </w:rPr>
        <w:t>nsi</w:t>
      </w:r>
      <w:proofErr w:type="spellEnd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proofErr w:type="spellStart"/>
      <w:r w:rsidRPr="00DA5402">
        <w:rPr>
          <w:rFonts w:ascii="Verdana" w:eastAsia="Μοντέρνα" w:hAnsi="Verdana" w:cs="Times New Roman"/>
          <w:sz w:val="20"/>
          <w:szCs w:val="20"/>
          <w:lang w:val="en-GB" w:eastAsia="bg-BG"/>
        </w:rPr>
        <w:t>bg</w:t>
      </w:r>
      <w:proofErr w:type="spellEnd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/</w:t>
      </w:r>
      <w:proofErr w:type="spellStart"/>
      <w:r w:rsidRPr="00DA5402">
        <w:rPr>
          <w:rFonts w:ascii="Verdana" w:eastAsia="Μοντέρνα" w:hAnsi="Verdana" w:cs="Times New Roman"/>
          <w:sz w:val="20"/>
          <w:szCs w:val="20"/>
          <w:lang w:val="en-GB" w:eastAsia="bg-BG"/>
        </w:rPr>
        <w:t>bg</w:t>
      </w:r>
      <w:proofErr w:type="spellEnd"/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/</w:t>
      </w:r>
      <w:r w:rsidRPr="00DA5402">
        <w:rPr>
          <w:rFonts w:ascii="Verdana" w:eastAsia="Μοντέρνα" w:hAnsi="Verdana" w:cs="Times New Roman"/>
          <w:sz w:val="20"/>
          <w:szCs w:val="20"/>
          <w:lang w:val="en-GB" w:eastAsia="bg-BG"/>
        </w:rPr>
        <w:t>node</w:t>
      </w:r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/3552/) и в Информационна система ИНФОСТАТ на НСИ (</w:t>
      </w:r>
      <w:hyperlink r:id="rId6" w:history="1"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https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://</w:t>
        </w:r>
        <w:proofErr w:type="spellStart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infostat</w:t>
        </w:r>
        <w:proofErr w:type="spellEnd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.</w:t>
        </w:r>
        <w:proofErr w:type="spellStart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nsi</w:t>
        </w:r>
        <w:proofErr w:type="spellEnd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.</w:t>
        </w:r>
        <w:proofErr w:type="spellStart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bg</w:t>
        </w:r>
        <w:proofErr w:type="spellEnd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/</w:t>
        </w:r>
        <w:proofErr w:type="spellStart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infostat</w:t>
        </w:r>
        <w:proofErr w:type="spellEnd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/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pages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/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module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.</w:t>
        </w:r>
        <w:proofErr w:type="spellStart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jsf</w:t>
        </w:r>
        <w:proofErr w:type="spellEnd"/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?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val="en-GB" w:eastAsia="bg-BG"/>
          </w:rPr>
          <w:t>x</w:t>
        </w:r>
        <w:r w:rsidRPr="00DA5402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_2=36</w:t>
        </w:r>
      </w:hyperlink>
      <w:r w:rsidRPr="00DA5402">
        <w:rPr>
          <w:rFonts w:ascii="Verdana" w:eastAsia="Μοντέρνα" w:hAnsi="Verdana" w:cs="Times New Roman"/>
          <w:sz w:val="20"/>
          <w:szCs w:val="20"/>
          <w:lang w:eastAsia="bg-BG"/>
        </w:rPr>
        <w:t>).</w:t>
      </w:r>
    </w:p>
    <w:sectPr w:rsidR="00DA5402" w:rsidRPr="00DA5402" w:rsidSect="00CD14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560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B8" w:rsidRDefault="00B107B8" w:rsidP="00DA6FD9">
      <w:r>
        <w:separator/>
      </w:r>
    </w:p>
  </w:endnote>
  <w:endnote w:type="continuationSeparator" w:id="0">
    <w:p w:rsidR="00B107B8" w:rsidRDefault="00B107B8" w:rsidP="00D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282CB9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98F7EC7" wp14:editId="30FF5D27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0C1325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A5783C" wp14:editId="1A027230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5961C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D7D" wp14:editId="2D209B2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328" w:rsidRPr="00DD11CB" w:rsidRDefault="00282CB9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2B0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E34D7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30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054328" w:rsidRPr="00DD11CB" w:rsidRDefault="00282CB9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82B0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Бургас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:rsidR="00054328" w:rsidRPr="00054328" w:rsidRDefault="00282CB9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</w:t>
    </w:r>
    <w:proofErr w:type="spellStart"/>
    <w:r w:rsidRPr="007D313A">
      <w:rPr>
        <w:rFonts w:ascii="Verdana" w:hAnsi="Verdana"/>
        <w:sz w:val="16"/>
        <w:szCs w:val="16"/>
      </w:rPr>
      <w:t>mail</w:t>
    </w:r>
    <w:proofErr w:type="spellEnd"/>
    <w:r w:rsidRPr="007D313A">
      <w:rPr>
        <w:rFonts w:ascii="Verdana" w:hAnsi="Verdana"/>
        <w:sz w:val="16"/>
        <w:szCs w:val="16"/>
      </w:rPr>
      <w:t>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E5" w:rsidRPr="00004FE5" w:rsidRDefault="00282CB9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061B2" wp14:editId="7D00D3FC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282CB9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2B0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9061B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4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:rsidR="00654814" w:rsidRPr="00DD11CB" w:rsidRDefault="00282CB9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82B0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16116" wp14:editId="32864A42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73918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B8" w:rsidRDefault="00B107B8" w:rsidP="00DA6FD9">
      <w:r>
        <w:separator/>
      </w:r>
    </w:p>
  </w:footnote>
  <w:footnote w:type="continuationSeparator" w:id="0">
    <w:p w:rsidR="00B107B8" w:rsidRDefault="00B107B8" w:rsidP="00DA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282CB9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373774" wp14:editId="25571A0F">
              <wp:simplePos x="0" y="0"/>
              <wp:positionH relativeFrom="column">
                <wp:posOffset>-156210</wp:posOffset>
              </wp:positionH>
              <wp:positionV relativeFrom="paragraph">
                <wp:posOffset>-856615</wp:posOffset>
              </wp:positionV>
              <wp:extent cx="6066790" cy="315595"/>
              <wp:effectExtent l="0" t="0" r="10160" b="273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315595"/>
                        <a:chOff x="0" y="0"/>
                        <a:chExt cx="6066790" cy="315595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0025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28" w:rsidRPr="00DA6FD9" w:rsidRDefault="00DA6FD9" w:rsidP="00DA6F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A6FD9">
                              <w:rPr>
                                <w:rFonts w:ascii="Verdana" w:eastAsia="Calibri" w:hAnsi="Verdana" w:cs="Times New Roman"/>
                                <w:b/>
                                <w:sz w:val="20"/>
                                <w:szCs w:val="20"/>
                              </w:rPr>
                              <w:t>ОСНОВНИ ДАННИ ЗА КУЛТУРАТА В ОБЛАСТ СЛИВЕН ПРЕЗ 2023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>
                          <a:off x="0" y="314325"/>
                          <a:ext cx="606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373774" id="Group 7" o:spid="_x0000_s1027" style="position:absolute;margin-left:-12.3pt;margin-top:-67.45pt;width:477.7pt;height:24.85pt;z-index:251661312" coordsize="60667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000;width:5600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054328" w:rsidRPr="00DA6FD9" w:rsidRDefault="00DA6FD9" w:rsidP="00DA6FD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A6FD9">
                        <w:rPr>
                          <w:rFonts w:ascii="Verdana" w:eastAsia="Calibri" w:hAnsi="Verdana" w:cs="Times New Roman"/>
                          <w:b/>
                          <w:sz w:val="20"/>
                          <w:szCs w:val="20"/>
                        </w:rPr>
                        <w:t>ОСНОВНИ ДАННИ ЗА КУЛТУРАТА В ОБЛАСТ СЛИВЕН</w:t>
                      </w:r>
                      <w:r w:rsidRPr="00DA6FD9">
                        <w:rPr>
                          <w:rFonts w:ascii="Verdana" w:eastAsia="Calibri" w:hAnsi="Verdan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A6FD9">
                        <w:rPr>
                          <w:rFonts w:ascii="Verdana" w:eastAsia="Calibri" w:hAnsi="Verdana" w:cs="Times New Roman"/>
                          <w:b/>
                          <w:sz w:val="20"/>
                          <w:szCs w:val="20"/>
                        </w:rPr>
                        <w:t>ПРЕЗ 2023 ГОДИНА</w:t>
                      </w:r>
                    </w:p>
                  </w:txbxContent>
                </v:textbox>
              </v:shape>
              <v:shape id="Graphic 7" o:spid="_x0000_s1029" style="position:absolute;top:3143;width:60667;height:12;visibility:visible;mso-wrap-style:square;v-text-anchor:top" coordsize="6066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3" w:rsidRPr="009E4021" w:rsidRDefault="00282CB9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EC68C0" wp14:editId="467B8230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894A14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0B3E4F9F" wp14:editId="7081349D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4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CC7189" wp14:editId="692C4A0B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93" w:rsidRDefault="00282CB9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:rsidR="003E6893" w:rsidRPr="00FD731D" w:rsidRDefault="00282CB9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C7189" id="Group 22" o:spid="_x0000_s1031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282CB9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282CB9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 xml:space="preserve">Национален </w:t>
                      </w: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3216774" wp14:editId="138AB6B8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9E49A9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2"/>
    <w:rsid w:val="00082B02"/>
    <w:rsid w:val="001445CF"/>
    <w:rsid w:val="0023565D"/>
    <w:rsid w:val="00265ACF"/>
    <w:rsid w:val="00282CB9"/>
    <w:rsid w:val="00420F8C"/>
    <w:rsid w:val="005D4788"/>
    <w:rsid w:val="00696AC5"/>
    <w:rsid w:val="0071697B"/>
    <w:rsid w:val="00A15FD0"/>
    <w:rsid w:val="00A32CB6"/>
    <w:rsid w:val="00B107B8"/>
    <w:rsid w:val="00B40BF8"/>
    <w:rsid w:val="00C56083"/>
    <w:rsid w:val="00DA5402"/>
    <w:rsid w:val="00DA6FD9"/>
    <w:rsid w:val="00E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39D008-7DCA-461D-BD5F-B6FF8B8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0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0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5402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54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stat.nsi.bg/infostat/pages/module.jsf?x_2=3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4</cp:revision>
  <cp:lastPrinted>2024-06-03T08:55:00Z</cp:lastPrinted>
  <dcterms:created xsi:type="dcterms:W3CDTF">2024-06-03T13:16:00Z</dcterms:created>
  <dcterms:modified xsi:type="dcterms:W3CDTF">2024-06-13T07:41:00Z</dcterms:modified>
</cp:coreProperties>
</file>