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F4" w:rsidRDefault="00964EF4" w:rsidP="00964E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64EF4" w:rsidRDefault="00964EF4" w:rsidP="00964E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64EF4" w:rsidRDefault="00964EF4" w:rsidP="00964E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64EF4" w:rsidRDefault="00964EF4" w:rsidP="00964E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35798" wp14:editId="52D46831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EF4" w:rsidRPr="004F6479" w:rsidRDefault="00964EF4" w:rsidP="00964EF4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964EF4" w:rsidRPr="004F6479" w:rsidRDefault="00964EF4" w:rsidP="00964EF4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D357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964EF4" w:rsidRPr="004F6479" w:rsidRDefault="00964EF4" w:rsidP="00964EF4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964EF4" w:rsidRPr="004F6479" w:rsidRDefault="00964EF4" w:rsidP="00964EF4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EF4" w:rsidRDefault="00964EF4" w:rsidP="00964E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64EF4" w:rsidRPr="0087115B" w:rsidRDefault="00964EF4" w:rsidP="00964EF4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964EF4" w:rsidRDefault="00FC43AF" w:rsidP="00964EF4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FC43AF">
        <w:rPr>
          <w:rFonts w:ascii="Verdana" w:eastAsia="Calibri" w:hAnsi="Verdana" w:cs="Times New Roman"/>
          <w:b/>
          <w:sz w:val="20"/>
          <w:szCs w:val="20"/>
        </w:rPr>
        <w:t>ЖИЛИЩЕН ФОНД В ОБЛАСТ СЛИВЕН КЪМ 31.12.</w:t>
      </w:r>
      <w:r w:rsidR="00D367FD">
        <w:rPr>
          <w:rFonts w:ascii="Verdana" w:eastAsia="Calibri" w:hAnsi="Verdana" w:cs="Times New Roman"/>
          <w:b/>
          <w:sz w:val="20"/>
          <w:szCs w:val="20"/>
        </w:rPr>
        <w:t>2023</w:t>
      </w:r>
      <w:r w:rsidRPr="00FC43AF">
        <w:rPr>
          <w:rFonts w:ascii="Verdana" w:eastAsia="Calibri" w:hAnsi="Verdana" w:cs="Times New Roman"/>
          <w:b/>
          <w:sz w:val="20"/>
          <w:szCs w:val="20"/>
        </w:rPr>
        <w:t xml:space="preserve"> ГОДИНА</w:t>
      </w:r>
    </w:p>
    <w:p w:rsidR="00964EF4" w:rsidRPr="00964EF4" w:rsidRDefault="00964EF4" w:rsidP="00964EF4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964EF4" w:rsidRPr="00964EF4" w:rsidRDefault="00964EF4" w:rsidP="00964EF4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По данни на Националния статистически институт към 31.12.</w:t>
      </w:r>
      <w:r w:rsidR="00D367FD">
        <w:rPr>
          <w:rFonts w:ascii="Verdana" w:eastAsia="Calibri" w:hAnsi="Verdana" w:cs="Times New Roman"/>
          <w:sz w:val="20"/>
          <w:szCs w:val="20"/>
        </w:rPr>
        <w:t>2023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г. броят на жилищните сгради в област Сливен е 60 </w:t>
      </w:r>
      <w:r w:rsidR="00301AF5">
        <w:rPr>
          <w:rFonts w:ascii="Verdana" w:eastAsia="Calibri" w:hAnsi="Verdana" w:cs="Times New Roman"/>
          <w:sz w:val="20"/>
          <w:szCs w:val="20"/>
        </w:rPr>
        <w:t>102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или 2.9% от общия жилищен фонд в страната. Жилищата в тях са 96 </w:t>
      </w:r>
      <w:r w:rsidR="00301AF5">
        <w:rPr>
          <w:rFonts w:ascii="Verdana" w:eastAsia="Calibri" w:hAnsi="Verdana" w:cs="Times New Roman"/>
          <w:sz w:val="20"/>
          <w:szCs w:val="20"/>
        </w:rPr>
        <w:t>682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, като спрямо предходната година се увеличават с </w:t>
      </w:r>
      <w:r w:rsidR="00301AF5">
        <w:rPr>
          <w:rFonts w:ascii="Verdana" w:eastAsia="Calibri" w:hAnsi="Verdana" w:cs="Times New Roman"/>
          <w:sz w:val="20"/>
          <w:szCs w:val="20"/>
        </w:rPr>
        <w:t>0.2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%. В градовете се намират </w:t>
      </w:r>
      <w:r w:rsidR="00301AF5">
        <w:rPr>
          <w:rFonts w:ascii="Verdana" w:eastAsia="Calibri" w:hAnsi="Verdana" w:cs="Times New Roman"/>
          <w:sz w:val="20"/>
          <w:szCs w:val="20"/>
        </w:rPr>
        <w:t>65.0</w:t>
      </w:r>
      <w:r w:rsidRPr="00964EF4">
        <w:rPr>
          <w:rFonts w:ascii="Verdana" w:eastAsia="Calibri" w:hAnsi="Verdana" w:cs="Times New Roman"/>
          <w:sz w:val="20"/>
          <w:szCs w:val="20"/>
        </w:rPr>
        <w:t>% от всички жили</w:t>
      </w:r>
      <w:r w:rsidR="00301AF5">
        <w:rPr>
          <w:rFonts w:ascii="Verdana" w:eastAsia="Calibri" w:hAnsi="Verdana" w:cs="Times New Roman"/>
          <w:sz w:val="20"/>
          <w:szCs w:val="20"/>
        </w:rPr>
        <w:t>ща в областта, а в селата - 35.0</w:t>
      </w:r>
      <w:r w:rsidRPr="00964EF4">
        <w:rPr>
          <w:rFonts w:ascii="Verdana" w:eastAsia="Calibri" w:hAnsi="Verdana" w:cs="Times New Roman"/>
          <w:sz w:val="20"/>
          <w:szCs w:val="20"/>
        </w:rPr>
        <w:t>%.</w:t>
      </w:r>
    </w:p>
    <w:p w:rsidR="00964EF4" w:rsidRPr="00964EF4" w:rsidRDefault="00964EF4" w:rsidP="00964EF4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Според разпределението на жилищните сгради по конструкция преобладават тухлените сгради с бетонна плоча - 28 2</w:t>
      </w:r>
      <w:r w:rsidR="00301AF5">
        <w:rPr>
          <w:rFonts w:ascii="Verdana" w:eastAsia="Calibri" w:hAnsi="Verdana" w:cs="Times New Roman"/>
          <w:sz w:val="20"/>
          <w:szCs w:val="20"/>
        </w:rPr>
        <w:t>7</w:t>
      </w:r>
      <w:r w:rsidRPr="00964EF4">
        <w:rPr>
          <w:rFonts w:ascii="Verdana" w:eastAsia="Calibri" w:hAnsi="Verdana" w:cs="Times New Roman"/>
          <w:sz w:val="20"/>
          <w:szCs w:val="20"/>
        </w:rPr>
        <w:t>9 или 47.</w:t>
      </w:r>
      <w:r w:rsidR="00301AF5">
        <w:rPr>
          <w:rFonts w:ascii="Verdana" w:eastAsia="Calibri" w:hAnsi="Verdana" w:cs="Times New Roman"/>
          <w:sz w:val="20"/>
          <w:szCs w:val="20"/>
        </w:rPr>
        <w:t>1</w:t>
      </w:r>
      <w:r w:rsidRPr="00964EF4">
        <w:rPr>
          <w:rFonts w:ascii="Verdana" w:eastAsia="Calibri" w:hAnsi="Verdana" w:cs="Times New Roman"/>
          <w:sz w:val="20"/>
          <w:szCs w:val="20"/>
        </w:rPr>
        <w:t>% от всички жилищни сгради, следвани от тухлените сгради с гредоред - 25 31</w:t>
      </w:r>
      <w:r w:rsidR="00301AF5">
        <w:rPr>
          <w:rFonts w:ascii="Verdana" w:eastAsia="Calibri" w:hAnsi="Verdana" w:cs="Times New Roman"/>
          <w:sz w:val="20"/>
          <w:szCs w:val="20"/>
        </w:rPr>
        <w:t>2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или 42.</w:t>
      </w:r>
      <w:r w:rsidR="00301AF5">
        <w:rPr>
          <w:rFonts w:ascii="Verdana" w:eastAsia="Calibri" w:hAnsi="Verdana" w:cs="Times New Roman"/>
          <w:sz w:val="20"/>
          <w:szCs w:val="20"/>
        </w:rPr>
        <w:t>1</w:t>
      </w:r>
      <w:r w:rsidRPr="00964EF4">
        <w:rPr>
          <w:rFonts w:ascii="Verdana" w:eastAsia="Calibri" w:hAnsi="Verdana" w:cs="Times New Roman"/>
          <w:sz w:val="20"/>
          <w:szCs w:val="20"/>
        </w:rPr>
        <w:t>%. Стоманобетонните жилищни сгради в областта са 1.2%, а панелните - 0.4%. В градовете преобладават тухлените сгради с бетонна плоча - 61.</w:t>
      </w:r>
      <w:r w:rsidR="00301AF5">
        <w:rPr>
          <w:rFonts w:ascii="Verdana" w:eastAsia="Calibri" w:hAnsi="Verdana" w:cs="Times New Roman"/>
          <w:sz w:val="20"/>
          <w:szCs w:val="20"/>
        </w:rPr>
        <w:t>3</w:t>
      </w:r>
      <w:r w:rsidRPr="00964EF4">
        <w:rPr>
          <w:rFonts w:ascii="Verdana" w:eastAsia="Calibri" w:hAnsi="Verdana" w:cs="Times New Roman"/>
          <w:sz w:val="20"/>
          <w:szCs w:val="20"/>
        </w:rPr>
        <w:t>%, а в се</w:t>
      </w:r>
      <w:r w:rsidR="00301AF5">
        <w:rPr>
          <w:rFonts w:ascii="Verdana" w:eastAsia="Calibri" w:hAnsi="Verdana" w:cs="Times New Roman"/>
          <w:sz w:val="20"/>
          <w:szCs w:val="20"/>
        </w:rPr>
        <w:t>лата тухлените с гредоред - 52.6</w:t>
      </w:r>
      <w:r w:rsidRPr="00964EF4">
        <w:rPr>
          <w:rFonts w:ascii="Verdana" w:eastAsia="Calibri" w:hAnsi="Verdana" w:cs="Times New Roman"/>
          <w:sz w:val="20"/>
          <w:szCs w:val="20"/>
        </w:rPr>
        <w:t>%.</w:t>
      </w:r>
    </w:p>
    <w:p w:rsidR="00964EF4" w:rsidRPr="00964EF4" w:rsidRDefault="00964EF4" w:rsidP="00964EF4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964EF4" w:rsidRPr="00427BEC" w:rsidRDefault="00964EF4" w:rsidP="00427BEC">
      <w:pPr>
        <w:tabs>
          <w:tab w:val="left" w:pos="1080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427BEC">
        <w:rPr>
          <w:rFonts w:ascii="Verdana" w:eastAsia="Calibri" w:hAnsi="Verdana" w:cs="Times New Roman"/>
          <w:b/>
          <w:sz w:val="20"/>
          <w:szCs w:val="20"/>
        </w:rPr>
        <w:t>Фиг. 1. Жилища по общини в област Сливен към 31.12</w:t>
      </w:r>
    </w:p>
    <w:p w:rsidR="00964EF4" w:rsidRDefault="00301AF5" w:rsidP="00964EF4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37105B23" wp14:editId="55427923">
            <wp:extent cx="5314950" cy="3486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7BEC" w:rsidRPr="00964EF4" w:rsidRDefault="00427BEC" w:rsidP="00427BEC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lastRenderedPageBreak/>
        <w:t>Към 31.12.</w:t>
      </w:r>
      <w:r>
        <w:rPr>
          <w:rFonts w:ascii="Verdana" w:eastAsia="Calibri" w:hAnsi="Verdana" w:cs="Times New Roman"/>
          <w:sz w:val="20"/>
          <w:szCs w:val="20"/>
        </w:rPr>
        <w:t>2023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г. в област Сливен преобладават едноетажните жилищни сгради - 39 8</w:t>
      </w:r>
      <w:r>
        <w:rPr>
          <w:rFonts w:ascii="Verdana" w:eastAsia="Calibri" w:hAnsi="Verdana" w:cs="Times New Roman"/>
          <w:sz w:val="20"/>
          <w:szCs w:val="20"/>
        </w:rPr>
        <w:t>58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или 66.3% от всички сгради в областта. Сградите на два етажа са 17 9</w:t>
      </w:r>
      <w:r>
        <w:rPr>
          <w:rFonts w:ascii="Verdana" w:eastAsia="Calibri" w:hAnsi="Verdana" w:cs="Times New Roman"/>
          <w:sz w:val="20"/>
          <w:szCs w:val="20"/>
        </w:rPr>
        <w:t>83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(29.9%), триетажните са 2.4%, а жилищните сгради на четири и повече етажа - 1.4%.</w:t>
      </w:r>
    </w:p>
    <w:p w:rsidR="00427BEC" w:rsidRPr="00964EF4" w:rsidRDefault="00427BEC" w:rsidP="00427BEC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Най-висок е относителният дял на жилищните сгради построени в периода 1946 - 1960 г. - 25.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%, а най-нисък на тези, построени от началото на </w:t>
      </w:r>
      <w:r>
        <w:rPr>
          <w:rFonts w:ascii="Verdana" w:eastAsia="Calibri" w:hAnsi="Verdana" w:cs="Times New Roman"/>
          <w:sz w:val="20"/>
          <w:szCs w:val="20"/>
        </w:rPr>
        <w:t>2021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г. - 0.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964EF4">
        <w:rPr>
          <w:rFonts w:ascii="Verdana" w:eastAsia="Calibri" w:hAnsi="Verdana" w:cs="Times New Roman"/>
          <w:sz w:val="20"/>
          <w:szCs w:val="20"/>
        </w:rPr>
        <w:t>%.</w:t>
      </w:r>
    </w:p>
    <w:p w:rsidR="00427BEC" w:rsidRPr="00964EF4" w:rsidRDefault="00427BEC" w:rsidP="00427BEC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Преобладаващата част от жилищата в областта – 61.5% са с две и три стаи. Делът на едностайните жилища е 5.1%, а на жилищата с четири и повече стаи - 33.4%.</w:t>
      </w:r>
    </w:p>
    <w:p w:rsidR="00964EF4" w:rsidRPr="00964EF4" w:rsidRDefault="00964EF4" w:rsidP="00964EF4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Средната полезна площ на едно жилище в областта е 80.</w:t>
      </w:r>
      <w:r w:rsidR="00301AF5">
        <w:rPr>
          <w:rFonts w:ascii="Verdana" w:eastAsia="Calibri" w:hAnsi="Verdana" w:cs="Times New Roman"/>
          <w:sz w:val="20"/>
          <w:szCs w:val="20"/>
        </w:rPr>
        <w:t>3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кв. м, като в градовете тя е 8</w:t>
      </w:r>
      <w:r w:rsidR="00301AF5">
        <w:rPr>
          <w:rFonts w:ascii="Verdana" w:eastAsia="Calibri" w:hAnsi="Verdana" w:cs="Times New Roman"/>
          <w:sz w:val="20"/>
          <w:szCs w:val="20"/>
        </w:rPr>
        <w:t>1</w:t>
      </w:r>
      <w:r w:rsidRPr="00964EF4">
        <w:rPr>
          <w:rFonts w:ascii="Verdana" w:eastAsia="Calibri" w:hAnsi="Verdana" w:cs="Times New Roman"/>
          <w:sz w:val="20"/>
          <w:szCs w:val="20"/>
        </w:rPr>
        <w:t>.</w:t>
      </w:r>
      <w:r w:rsidR="00301AF5">
        <w:rPr>
          <w:rFonts w:ascii="Verdana" w:eastAsia="Calibri" w:hAnsi="Verdana" w:cs="Times New Roman"/>
          <w:sz w:val="20"/>
          <w:szCs w:val="20"/>
        </w:rPr>
        <w:t>0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кв. м, а в селата - 78.9 кв. метра.</w:t>
      </w:r>
    </w:p>
    <w:p w:rsidR="00964EF4" w:rsidRPr="00964EF4" w:rsidRDefault="00964EF4" w:rsidP="00FC43AF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Към 31.12.</w:t>
      </w:r>
      <w:r w:rsidR="00D367FD">
        <w:rPr>
          <w:rFonts w:ascii="Verdana" w:eastAsia="Calibri" w:hAnsi="Verdana" w:cs="Times New Roman"/>
          <w:sz w:val="20"/>
          <w:szCs w:val="20"/>
        </w:rPr>
        <w:t>2023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г. жилищната площ средно</w:t>
      </w:r>
      <w:r w:rsidR="00301AF5">
        <w:rPr>
          <w:rFonts w:ascii="Verdana" w:eastAsia="Calibri" w:hAnsi="Verdana" w:cs="Times New Roman"/>
          <w:sz w:val="20"/>
          <w:szCs w:val="20"/>
        </w:rPr>
        <w:t xml:space="preserve"> на едно лице в градовете е 36.4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кв. м, а в селата - 35.</w:t>
      </w:r>
      <w:r w:rsidR="00301AF5">
        <w:rPr>
          <w:rFonts w:ascii="Verdana" w:eastAsia="Calibri" w:hAnsi="Verdana" w:cs="Times New Roman"/>
          <w:sz w:val="20"/>
          <w:szCs w:val="20"/>
        </w:rPr>
        <w:t>5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кв. метра. Жилищната площ средно на едно лице за областта е 3</w:t>
      </w:r>
      <w:r w:rsidR="0036029F">
        <w:rPr>
          <w:rFonts w:ascii="Verdana" w:eastAsia="Calibri" w:hAnsi="Verdana" w:cs="Times New Roman"/>
          <w:sz w:val="20"/>
          <w:szCs w:val="20"/>
        </w:rPr>
        <w:t>6</w:t>
      </w:r>
      <w:r w:rsidRPr="00964EF4">
        <w:rPr>
          <w:rFonts w:ascii="Verdana" w:eastAsia="Calibri" w:hAnsi="Verdana" w:cs="Times New Roman"/>
          <w:sz w:val="20"/>
          <w:szCs w:val="20"/>
        </w:rPr>
        <w:t>.</w:t>
      </w:r>
      <w:r w:rsidR="0036029F">
        <w:rPr>
          <w:rFonts w:ascii="Verdana" w:eastAsia="Calibri" w:hAnsi="Verdana" w:cs="Times New Roman"/>
          <w:sz w:val="20"/>
          <w:szCs w:val="20"/>
        </w:rPr>
        <w:t>1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к</w:t>
      </w:r>
      <w:r w:rsidR="002A7B4C">
        <w:rPr>
          <w:rFonts w:ascii="Verdana" w:eastAsia="Calibri" w:hAnsi="Verdana" w:cs="Times New Roman"/>
          <w:sz w:val="20"/>
          <w:szCs w:val="20"/>
        </w:rPr>
        <w:t>в. м при средна за страната - 4</w:t>
      </w:r>
      <w:bookmarkStart w:id="0" w:name="_GoBack"/>
      <w:bookmarkEnd w:id="0"/>
      <w:r w:rsidR="0036029F">
        <w:rPr>
          <w:rFonts w:ascii="Verdana" w:eastAsia="Calibri" w:hAnsi="Verdana" w:cs="Times New Roman"/>
          <w:sz w:val="20"/>
          <w:szCs w:val="20"/>
        </w:rPr>
        <w:t>2</w:t>
      </w:r>
      <w:r w:rsidRPr="00964EF4">
        <w:rPr>
          <w:rFonts w:ascii="Verdana" w:eastAsia="Calibri" w:hAnsi="Verdana" w:cs="Times New Roman"/>
          <w:sz w:val="20"/>
          <w:szCs w:val="20"/>
        </w:rPr>
        <w:t>.3 кв. метра.</w:t>
      </w:r>
    </w:p>
    <w:p w:rsidR="00964EF4" w:rsidRPr="00964EF4" w:rsidRDefault="00964EF4" w:rsidP="00FC43AF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Основните признаци, характеризиращи благоустроеността на жилищата, са електрификация, водоснабденост, канализация, и изградена инсталация за централно или местно отопление (парно или газ).</w:t>
      </w:r>
    </w:p>
    <w:p w:rsidR="00964EF4" w:rsidRPr="00964EF4" w:rsidRDefault="00964EF4" w:rsidP="00FC43AF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 xml:space="preserve">От всички 96 </w:t>
      </w:r>
      <w:r w:rsidR="00301AF5">
        <w:rPr>
          <w:rFonts w:ascii="Verdana" w:eastAsia="Calibri" w:hAnsi="Verdana" w:cs="Times New Roman"/>
          <w:sz w:val="20"/>
          <w:szCs w:val="20"/>
        </w:rPr>
        <w:t>682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жилища в област Сливен 41.</w:t>
      </w:r>
      <w:r w:rsidR="00301AF5">
        <w:rPr>
          <w:rFonts w:ascii="Verdana" w:eastAsia="Calibri" w:hAnsi="Verdana" w:cs="Times New Roman"/>
          <w:sz w:val="20"/>
          <w:szCs w:val="20"/>
        </w:rPr>
        <w:t>6</w:t>
      </w:r>
      <w:r w:rsidRPr="00964EF4">
        <w:rPr>
          <w:rFonts w:ascii="Verdana" w:eastAsia="Calibri" w:hAnsi="Verdana" w:cs="Times New Roman"/>
          <w:sz w:val="20"/>
          <w:szCs w:val="20"/>
        </w:rPr>
        <w:t>% са електрифицирани, с водопровод и канализация. Електрифицираните жилища само с водопровод са 34.</w:t>
      </w:r>
      <w:r w:rsidR="00301AF5">
        <w:rPr>
          <w:rFonts w:ascii="Verdana" w:eastAsia="Calibri" w:hAnsi="Verdana" w:cs="Times New Roman"/>
          <w:sz w:val="20"/>
          <w:szCs w:val="20"/>
        </w:rPr>
        <w:t>3</w:t>
      </w:r>
      <w:r w:rsidRPr="00964EF4">
        <w:rPr>
          <w:rFonts w:ascii="Verdana" w:eastAsia="Calibri" w:hAnsi="Verdana" w:cs="Times New Roman"/>
          <w:sz w:val="20"/>
          <w:szCs w:val="20"/>
        </w:rPr>
        <w:t>%, електрифицираните с водопровод, канализация и с централно или местно отопление са 11.</w:t>
      </w:r>
      <w:r w:rsidR="00301AF5">
        <w:rPr>
          <w:rFonts w:ascii="Verdana" w:eastAsia="Calibri" w:hAnsi="Verdana" w:cs="Times New Roman"/>
          <w:sz w:val="20"/>
          <w:szCs w:val="20"/>
        </w:rPr>
        <w:t>3</w:t>
      </w:r>
      <w:r w:rsidRPr="00964EF4">
        <w:rPr>
          <w:rFonts w:ascii="Verdana" w:eastAsia="Calibri" w:hAnsi="Verdana" w:cs="Times New Roman"/>
          <w:sz w:val="20"/>
          <w:szCs w:val="20"/>
        </w:rPr>
        <w:t>%, а само електрифицирани - 11.8%.</w:t>
      </w:r>
    </w:p>
    <w:p w:rsidR="00964EF4" w:rsidRDefault="00964EF4" w:rsidP="00964EF4">
      <w:pPr>
        <w:spacing w:after="160" w:line="259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:rsidR="00964EF4" w:rsidRPr="000814BC" w:rsidRDefault="00964EF4" w:rsidP="00964EF4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814BC">
        <w:rPr>
          <w:rFonts w:ascii="Verdana" w:eastAsia="Calibri" w:hAnsi="Verdana" w:cs="Times New Roman"/>
          <w:b/>
          <w:sz w:val="20"/>
          <w:szCs w:val="20"/>
        </w:rPr>
        <w:lastRenderedPageBreak/>
        <w:t>Методологични бележки</w:t>
      </w:r>
    </w:p>
    <w:p w:rsidR="00964EF4" w:rsidRPr="008F350A" w:rsidRDefault="00964EF4" w:rsidP="00964EF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FC43AF" w:rsidRPr="00FC43AF" w:rsidRDefault="00FC43AF" w:rsidP="00FC43AF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Основна цел на статистиката на жилищния фонд е да осигурява информация за състоянието на жилищните сгради и жилищата в Р България. </w:t>
      </w:r>
    </w:p>
    <w:p w:rsidR="00FC43AF" w:rsidRPr="00FC43AF" w:rsidRDefault="00FC43AF" w:rsidP="00FC43AF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Балансът на жилищния фонд към 31.12. е получен на база на резултатите от проведеното преброяване на жилищните сгради и жилищата през </w:t>
      </w:r>
      <w:r w:rsidR="00D367F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г., като са добавени данните за новопостроените и извадени данните за разрушените жилищни сгради и жилища до 31.12.</w:t>
      </w:r>
      <w:r w:rsidR="00D367F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2023</w:t>
      </w: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година.</w:t>
      </w:r>
    </w:p>
    <w:p w:rsidR="00FC43AF" w:rsidRPr="00FC43AF" w:rsidRDefault="00FC43AF" w:rsidP="00FC43AF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Посредством изследването се осигурява изчерпателна информация за:</w:t>
      </w:r>
    </w:p>
    <w:p w:rsidR="00FC43AF" w:rsidRPr="00FC43AF" w:rsidRDefault="00FC43AF" w:rsidP="00FC43AF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жилищните сгради;</w:t>
      </w:r>
    </w:p>
    <w:p w:rsidR="00FC43AF" w:rsidRPr="00FC43AF" w:rsidRDefault="00FC43AF" w:rsidP="00FC43AF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жилищата в жилищните сгради;</w:t>
      </w:r>
    </w:p>
    <w:p w:rsidR="00FC43AF" w:rsidRPr="00FC43AF" w:rsidRDefault="00FC43AF" w:rsidP="00FC43AF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площта на жилищата.</w:t>
      </w:r>
    </w:p>
    <w:p w:rsidR="00FC43AF" w:rsidRPr="00FC43AF" w:rsidRDefault="00FC43AF" w:rsidP="00FC43AF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Статистическата информация за жилищния фонд служи като основа при разработването на голям брой прогнози и анализи в областта на жилищната политика и строителството.</w:t>
      </w:r>
    </w:p>
    <w:p w:rsidR="00FC43AF" w:rsidRPr="00FC43AF" w:rsidRDefault="00FC43AF" w:rsidP="00FC43AF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Жилищни сгради са сградите, които по първоначално изграждане или чрез преустрояване са предназначени за постоянно обитаване и се състоят от едно или повече жилища, които заемат най-малко 60% от разгънатата ѝ площ.</w:t>
      </w:r>
    </w:p>
    <w:p w:rsidR="00FC43AF" w:rsidRPr="00FC43AF" w:rsidRDefault="00FC43AF" w:rsidP="00FC43AF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Жилището е обособено и самостоятелно от гледна точка на конструкцията място, което по първоначално изграждане или сред преустрояване е пригодено за живеене, състои се от едно или няколко помещения (жилищни или спомагателни) и има един или повече самостоятелни изхода на общодостъпна част (стълбище, двор или направо на улицата), независимо от това дали има изградена кухня.</w:t>
      </w:r>
    </w:p>
    <w:p w:rsidR="00FC43AF" w:rsidRPr="00FC43AF" w:rsidRDefault="00FC43AF" w:rsidP="00FC43AF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Полезната площ на жилището представлява сума от жилищната и спомагателната площ. Жилищната площ включва и площта на кухните над 4 кв. м. Жилищната площ на човек от населението е изчислена към броя на населението в края на годината.</w:t>
      </w:r>
    </w:p>
    <w:p w:rsidR="00FC43AF" w:rsidRPr="00FC43AF" w:rsidRDefault="00FC43AF" w:rsidP="00FC43AF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Средната полезна площ на жилището е отношение на полезната площ към броя на жилищата.</w:t>
      </w:r>
    </w:p>
    <w:p w:rsidR="00FC43AF" w:rsidRDefault="00FC43AF" w:rsidP="00FC43AF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Данните за жилищните сгради и жилищата в тях са получени на база административно-териториалното деление на страната към 31.12. на всяка година.</w:t>
      </w:r>
    </w:p>
    <w:p w:rsidR="00964EF4" w:rsidRPr="008F350A" w:rsidRDefault="00FC43AF" w:rsidP="00FC43AF">
      <w:pPr>
        <w:spacing w:line="360" w:lineRule="auto"/>
        <w:ind w:firstLine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FC43AF">
        <w:rPr>
          <w:rFonts w:ascii="Verdana" w:eastAsia="Μοντέρνα" w:hAnsi="Verdana" w:cs="Times New Roman"/>
          <w:sz w:val="20"/>
          <w:szCs w:val="20"/>
          <w:lang w:eastAsia="bg-BG"/>
        </w:rPr>
        <w:t>Повече информация и данни за жилищния фонд са достъпни в Информационна система „ИНФОСТАТ“ (</w:t>
      </w:r>
      <w:hyperlink r:id="rId7" w:history="1">
        <w:r w:rsidRPr="00FC43AF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https://infostat.nsi.bg/infostat/pages/module.jsf?x_2=151</w:t>
        </w:r>
      </w:hyperlink>
      <w:r w:rsidRPr="00FC43AF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„Жилищен фонд“ (</w:t>
      </w:r>
      <w:hyperlink r:id="rId8" w:history="1">
        <w:r w:rsidRPr="00FC43AF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http://www.nsi.bg/node/3087/</w:t>
        </w:r>
      </w:hyperlink>
      <w:r w:rsidRPr="00FC43AF">
        <w:rPr>
          <w:rFonts w:ascii="Verdana" w:eastAsia="Μοντέρνα" w:hAnsi="Verdana" w:cs="Times New Roman"/>
          <w:sz w:val="20"/>
          <w:szCs w:val="20"/>
          <w:lang w:eastAsia="bg-BG"/>
        </w:rPr>
        <w:t>).</w:t>
      </w:r>
    </w:p>
    <w:sectPr w:rsidR="00964EF4" w:rsidRPr="008F350A" w:rsidSect="00CD141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62" w:rsidRDefault="00A00762" w:rsidP="00964EF4">
      <w:r>
        <w:separator/>
      </w:r>
    </w:p>
  </w:endnote>
  <w:endnote w:type="continuationSeparator" w:id="0">
    <w:p w:rsidR="00A00762" w:rsidRDefault="00A00762" w:rsidP="0096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1002FC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080D5D4" wp14:editId="5997EB40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763B36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428C9CC" wp14:editId="1BD25EE5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7377B6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8F2B1D" wp14:editId="3F75F30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1002FC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7B4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8F2B1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1002FC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A7B4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1002FC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1002FC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983202" wp14:editId="6BC366F7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1002FC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7B4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98320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1002FC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A7B4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5215AE" wp14:editId="6216891A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EA7211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62" w:rsidRDefault="00A00762" w:rsidP="00964EF4">
      <w:r>
        <w:separator/>
      </w:r>
    </w:p>
  </w:footnote>
  <w:footnote w:type="continuationSeparator" w:id="0">
    <w:p w:rsidR="00A00762" w:rsidRDefault="00A00762" w:rsidP="0096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1002FC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CD1BE7" wp14:editId="5BB4572A">
              <wp:simplePos x="0" y="0"/>
              <wp:positionH relativeFrom="column">
                <wp:posOffset>-156210</wp:posOffset>
              </wp:positionH>
              <wp:positionV relativeFrom="paragraph">
                <wp:posOffset>-894716</wp:posOffset>
              </wp:positionV>
              <wp:extent cx="6066790" cy="353696"/>
              <wp:effectExtent l="0" t="0" r="10160" b="273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353696"/>
                        <a:chOff x="0" y="-38101"/>
                        <a:chExt cx="6066790" cy="353696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0025" y="-38101"/>
                          <a:ext cx="560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28" w:rsidRPr="00DA6FD9" w:rsidRDefault="00FC43AF" w:rsidP="003D5A9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FC43AF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ЖИЛИЩЕН ФОНД В ОБЛАСТ СЛИВЕН КЪМ 31.12.202</w:t>
                            </w:r>
                            <w:r w:rsidR="00D367FD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FC43AF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CD1BE7" id="Group 7" o:spid="_x0000_s1027" style="position:absolute;margin-left:-12.3pt;margin-top:-70.45pt;width:477.7pt;height:27.85pt;z-index:251661312;mso-height-relative:margin" coordorigin=",-381" coordsize="60667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000;top:-381;width:5600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054328" w:rsidRPr="00DA6FD9" w:rsidRDefault="00FC43AF" w:rsidP="003D5A9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FC43AF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ЖИЛИЩЕН ФОНД В ОБЛАСТ СЛИВЕН КЪМ 31.12.202</w:t>
                      </w:r>
                      <w:r w:rsidR="00D367FD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3</w:t>
                      </w:r>
                      <w:r w:rsidRPr="00FC43AF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 xml:space="preserve">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1002FC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F8C77B" wp14:editId="25098A29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B696F1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7A05FD84" wp14:editId="52DB9AC0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DCCA3DF" wp14:editId="3EB77FF9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1002FC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1002FC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CCA3DF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1002FC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1002FC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0B544C2" wp14:editId="651B7D06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32D314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F4"/>
    <w:rsid w:val="000D0E0E"/>
    <w:rsid w:val="001002FC"/>
    <w:rsid w:val="00265ACF"/>
    <w:rsid w:val="002A7B4C"/>
    <w:rsid w:val="00301AF5"/>
    <w:rsid w:val="0036029F"/>
    <w:rsid w:val="00427BEC"/>
    <w:rsid w:val="00493D95"/>
    <w:rsid w:val="00964EF4"/>
    <w:rsid w:val="00A00762"/>
    <w:rsid w:val="00AB4531"/>
    <w:rsid w:val="00B40BF8"/>
    <w:rsid w:val="00C56083"/>
    <w:rsid w:val="00D367FD"/>
    <w:rsid w:val="00F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64230B"/>
  <w15:chartTrackingRefBased/>
  <w15:docId w15:val="{F3D61338-0B4B-4390-8094-B682C9AC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F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E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EF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E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EF4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64EF4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4EF4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4EF4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EF4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nhideWhenUsed/>
    <w:rsid w:val="00964E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43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4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/node/308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stat.nsi.bg/infostat/pages/module.jsf?x_2=15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Jil_fond\Jil_fond_2024\jilfond_2019_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880555555555554"/>
          <c:y val="0.11609498680738786"/>
          <c:w val="0.83063888888888893"/>
          <c:h val="0.651946620128948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 2023'!$B$13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solidFill>
                <a:schemeClr val="bg1"/>
              </a:solidFill>
              <a:ln w="25400"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'граф 2023'!$A$14:$A$18</c:f>
              <c:strCache>
                <c:ptCount val="5"/>
                <c:pt idx="0">
                  <c:v>  област Сливен</c:v>
                </c:pt>
                <c:pt idx="1">
                  <c:v>    Котел</c:v>
                </c:pt>
                <c:pt idx="2">
                  <c:v>    Нова Загора</c:v>
                </c:pt>
                <c:pt idx="3">
                  <c:v>    Сливен</c:v>
                </c:pt>
                <c:pt idx="4">
                  <c:v>    Твърдица</c:v>
                </c:pt>
              </c:strCache>
            </c:strRef>
          </c:cat>
          <c:val>
            <c:numRef>
              <c:f>'граф 2023'!$B$14:$B$18</c:f>
              <c:numCache>
                <c:formatCode>General</c:formatCode>
                <c:ptCount val="5"/>
                <c:pt idx="0">
                  <c:v>96511</c:v>
                </c:pt>
                <c:pt idx="1">
                  <c:v>9564</c:v>
                </c:pt>
                <c:pt idx="2">
                  <c:v>18085</c:v>
                </c:pt>
                <c:pt idx="3">
                  <c:v>62912</c:v>
                </c:pt>
                <c:pt idx="4">
                  <c:v>5950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BF-4C40-8F5C-D50CB6333833}"/>
            </c:ext>
          </c:extLst>
        </c:ser>
        <c:ser>
          <c:idx val="1"/>
          <c:order val="1"/>
          <c:tx>
            <c:strRef>
              <c:f>'граф 2023'!$C$13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solidFill>
                <a:schemeClr val="bg1"/>
              </a:solidFill>
              <a:ln w="25400"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'граф 2023'!$A$14:$A$18</c:f>
              <c:strCache>
                <c:ptCount val="5"/>
                <c:pt idx="0">
                  <c:v>  област Сливен</c:v>
                </c:pt>
                <c:pt idx="1">
                  <c:v>    Котел</c:v>
                </c:pt>
                <c:pt idx="2">
                  <c:v>    Нова Загора</c:v>
                </c:pt>
                <c:pt idx="3">
                  <c:v>    Сливен</c:v>
                </c:pt>
                <c:pt idx="4">
                  <c:v>    Твърдица</c:v>
                </c:pt>
              </c:strCache>
            </c:strRef>
          </c:cat>
          <c:val>
            <c:numRef>
              <c:f>'граф 2023'!$C$14:$C$18</c:f>
              <c:numCache>
                <c:formatCode>General</c:formatCode>
                <c:ptCount val="5"/>
                <c:pt idx="0">
                  <c:v>96682</c:v>
                </c:pt>
                <c:pt idx="1">
                  <c:v>9580</c:v>
                </c:pt>
                <c:pt idx="2">
                  <c:v>18083</c:v>
                </c:pt>
                <c:pt idx="3">
                  <c:v>63068</c:v>
                </c:pt>
                <c:pt idx="4">
                  <c:v>5951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BF-4C40-8F5C-D50CB6333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838415"/>
        <c:axId val="1"/>
      </c:barChart>
      <c:catAx>
        <c:axId val="2978384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7838415"/>
        <c:crosses val="autoZero"/>
        <c:crossBetween val="between"/>
      </c:valAx>
    </c:plotArea>
    <c:legend>
      <c:legendPos val="b"/>
      <c:overlay val="0"/>
      <c:spPr>
        <a:ln>
          <a:noFill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0.03542</cdr:x>
      <cdr:y>0.01847</cdr:y>
    </cdr:from>
    <cdr:to>
      <cdr:x>0.17083</cdr:x>
      <cdr:y>0.07916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" y="66675"/>
          <a:ext cx="6191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Брой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4</cp:revision>
  <dcterms:created xsi:type="dcterms:W3CDTF">2024-08-01T12:15:00Z</dcterms:created>
  <dcterms:modified xsi:type="dcterms:W3CDTF">2024-08-02T12:20:00Z</dcterms:modified>
</cp:coreProperties>
</file>