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5D88" w:rsidRDefault="00B95D88" w:rsidP="00B95D8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33FAAA" wp14:editId="7023FD5C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D88" w:rsidRPr="004F6479" w:rsidRDefault="00B95D88" w:rsidP="00B95D88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B95D88" w:rsidRPr="004F6479" w:rsidRDefault="00B95D88" w:rsidP="00B95D88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33FA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B95D88" w:rsidRPr="004F6479" w:rsidRDefault="00B95D88" w:rsidP="00B95D88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B95D88" w:rsidRPr="004F6479" w:rsidRDefault="00B95D88" w:rsidP="00B95D88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5D88" w:rsidRDefault="00B95D88" w:rsidP="00B95D8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B95D88" w:rsidRPr="0087115B" w:rsidRDefault="00B95D88" w:rsidP="00B95D88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B95D88" w:rsidRDefault="00B95D88" w:rsidP="00B95D88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  <w:lang w:val="en-GB"/>
        </w:rPr>
      </w:pP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>ИЗДАДЕНИ РАЗ</w:t>
      </w:r>
      <w:r>
        <w:rPr>
          <w:rFonts w:ascii="Verdana" w:eastAsia="Calibri" w:hAnsi="Verdana" w:cs="Times New Roman"/>
          <w:b/>
          <w:bCs/>
          <w:sz w:val="20"/>
          <w:szCs w:val="20"/>
          <w:lang w:val="en-GB"/>
        </w:rPr>
        <w:t>РЕШИТЕЛНИ ЗА СТРОЕЖ И ЗАПОЧНАТО</w:t>
      </w:r>
    </w:p>
    <w:p w:rsidR="00B95D88" w:rsidRDefault="00B95D88" w:rsidP="00B95D88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5C152B">
        <w:rPr>
          <w:rFonts w:ascii="Verdana" w:eastAsia="Calibri" w:hAnsi="Verdana" w:cs="Times New Roman"/>
          <w:b/>
          <w:bCs/>
          <w:sz w:val="20"/>
          <w:szCs w:val="20"/>
          <w:lang w:val="en-GB"/>
        </w:rPr>
        <w:t xml:space="preserve">СТРОИТЕЛСТВО НА НОВИ СГРАДИ 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В ОБЛАСТ СЛИВЕН</w:t>
      </w:r>
    </w:p>
    <w:p w:rsidR="00B95D88" w:rsidRDefault="00B95D88" w:rsidP="00B95D88">
      <w:pPr>
        <w:tabs>
          <w:tab w:val="left" w:pos="3123"/>
        </w:tabs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ПРЕЗ </w:t>
      </w:r>
      <w:r>
        <w:rPr>
          <w:rFonts w:ascii="Verdana" w:eastAsia="Calibri" w:hAnsi="Verdana" w:cs="Times New Roman"/>
          <w:b/>
          <w:sz w:val="20"/>
          <w:szCs w:val="20"/>
          <w:lang w:val="en-GB"/>
        </w:rPr>
        <w:t>ТРЕТО</w:t>
      </w:r>
      <w:r w:rsidRPr="005C152B">
        <w:rPr>
          <w:rFonts w:ascii="Verdana" w:eastAsia="Calibri" w:hAnsi="Verdana" w:cs="Times New Roman"/>
          <w:b/>
          <w:sz w:val="20"/>
          <w:szCs w:val="20"/>
          <w:lang w:val="en-GB"/>
        </w:rPr>
        <w:t>ТО ТРИМЕСЕЧИЕ НА 2024 ГОДИНА</w:t>
      </w:r>
    </w:p>
    <w:p w:rsidR="00B95D88" w:rsidRPr="00F86C52" w:rsidRDefault="00B95D88" w:rsidP="00B95D88">
      <w:pPr>
        <w:tabs>
          <w:tab w:val="left" w:pos="3123"/>
        </w:tabs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</w:p>
    <w:p w:rsidR="00B95D88" w:rsidRPr="005C152B" w:rsidRDefault="00B95D88" w:rsidP="00B95D8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По данни на Националния статистически институт през </w:t>
      </w:r>
      <w:r>
        <w:rPr>
          <w:rFonts w:ascii="Verdana" w:eastAsia="Calibri" w:hAnsi="Verdana" w:cs="Times New Roman"/>
          <w:sz w:val="20"/>
          <w:szCs w:val="20"/>
        </w:rPr>
        <w:t>трето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2024 г. местните администрации на територията на област Сливен са издали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разрешителни за строеж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</w:t>
      </w:r>
      <w:r w:rsidR="00104DBB">
        <w:rPr>
          <w:rFonts w:ascii="Verdana" w:eastAsia="Calibri" w:hAnsi="Verdana" w:cs="Times New Roman"/>
          <w:sz w:val="20"/>
          <w:szCs w:val="20"/>
          <w:lang w:val="en-US"/>
        </w:rPr>
        <w:t>39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жилищни сгради с </w:t>
      </w:r>
      <w:r w:rsidR="00104DBB">
        <w:rPr>
          <w:rFonts w:ascii="Verdana" w:eastAsia="Calibri" w:hAnsi="Verdana" w:cs="Times New Roman"/>
          <w:sz w:val="20"/>
          <w:szCs w:val="20"/>
        </w:rPr>
        <w:t>48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жилища в тях и с</w:t>
      </w:r>
      <w:r w:rsidR="009F0C8A">
        <w:rPr>
          <w:rFonts w:ascii="Verdana" w:eastAsia="Calibri" w:hAnsi="Verdana" w:cs="Times New Roman"/>
          <w:sz w:val="20"/>
          <w:szCs w:val="20"/>
        </w:rPr>
        <w:t>ъс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104DBB">
        <w:rPr>
          <w:rFonts w:ascii="Verdana" w:eastAsia="Calibri" w:hAnsi="Verdana" w:cs="Times New Roman"/>
          <w:sz w:val="20"/>
          <w:szCs w:val="20"/>
          <w:lang w:val="en-US"/>
        </w:rPr>
        <w:t>7</w:t>
      </w:r>
      <w:r w:rsidR="00104DBB">
        <w:rPr>
          <w:rFonts w:ascii="Verdana" w:eastAsia="Calibri" w:hAnsi="Verdana" w:cs="Times New Roman"/>
          <w:sz w:val="20"/>
          <w:szCs w:val="20"/>
        </w:rPr>
        <w:t> </w:t>
      </w:r>
      <w:r w:rsidR="00104DBB">
        <w:rPr>
          <w:rFonts w:ascii="Verdana" w:eastAsia="Calibri" w:hAnsi="Verdana" w:cs="Times New Roman"/>
          <w:sz w:val="20"/>
          <w:szCs w:val="20"/>
          <w:lang w:val="en-US"/>
        </w:rPr>
        <w:t xml:space="preserve">491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кв. м разгъната застроена площ (РЗП), и на </w:t>
      </w:r>
      <w:r w:rsidR="00104DBB">
        <w:rPr>
          <w:rFonts w:ascii="Verdana" w:eastAsia="Calibri" w:hAnsi="Verdana" w:cs="Times New Roman"/>
          <w:sz w:val="20"/>
          <w:szCs w:val="20"/>
          <w:lang w:val="en-US"/>
        </w:rPr>
        <w:t>23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други сгради с </w:t>
      </w:r>
      <w:r w:rsidR="00104DBB">
        <w:rPr>
          <w:rFonts w:ascii="Verdana" w:eastAsia="Calibri" w:hAnsi="Verdana" w:cs="Times New Roman"/>
          <w:sz w:val="20"/>
          <w:szCs w:val="20"/>
          <w:lang w:val="en-US"/>
        </w:rPr>
        <w:t>10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104DBB">
        <w:rPr>
          <w:rFonts w:ascii="Verdana" w:eastAsia="Calibri" w:hAnsi="Verdana" w:cs="Times New Roman"/>
          <w:sz w:val="20"/>
          <w:szCs w:val="20"/>
          <w:lang w:val="en-US"/>
        </w:rPr>
        <w:t>873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 </w:t>
      </w:r>
    </w:p>
    <w:p w:rsidR="00B95D88" w:rsidRPr="005C152B" w:rsidRDefault="00104DBB" w:rsidP="00B95D8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104DBB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издадените разрешителни за строеж на жилищни сгради </w:t>
      </w:r>
      <w:r>
        <w:rPr>
          <w:rFonts w:ascii="Verdana" w:eastAsia="Calibri" w:hAnsi="Verdana" w:cs="Times New Roman"/>
          <w:sz w:val="20"/>
          <w:szCs w:val="20"/>
        </w:rPr>
        <w:t>се увеличават с 34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.5%, жилищата в тях </w:t>
      </w:r>
      <w:r>
        <w:rPr>
          <w:rFonts w:ascii="Verdana" w:eastAsia="Calibri" w:hAnsi="Verdana" w:cs="Times New Roman"/>
          <w:sz w:val="20"/>
          <w:szCs w:val="20"/>
        </w:rPr>
        <w:t>-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 с </w:t>
      </w:r>
      <w:r>
        <w:rPr>
          <w:rFonts w:ascii="Verdana" w:eastAsia="Calibri" w:hAnsi="Verdana" w:cs="Times New Roman"/>
          <w:sz w:val="20"/>
          <w:szCs w:val="20"/>
        </w:rPr>
        <w:t>23.1</w:t>
      </w:r>
      <w:r w:rsidRPr="00104DB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- с </w:t>
      </w:r>
      <w:r>
        <w:rPr>
          <w:rFonts w:ascii="Verdana" w:eastAsia="Calibri" w:hAnsi="Verdana" w:cs="Times New Roman"/>
          <w:sz w:val="20"/>
          <w:szCs w:val="20"/>
        </w:rPr>
        <w:t>12.9</w:t>
      </w:r>
      <w:r w:rsidRPr="00104DBB">
        <w:rPr>
          <w:rFonts w:ascii="Verdana" w:eastAsia="Calibri" w:hAnsi="Verdana" w:cs="Times New Roman"/>
          <w:sz w:val="20"/>
          <w:szCs w:val="20"/>
        </w:rPr>
        <w:t>%.</w:t>
      </w:r>
      <w:r w:rsidR="00B95D88" w:rsidRPr="005C152B">
        <w:rPr>
          <w:rFonts w:ascii="Verdana" w:eastAsia="Calibri" w:hAnsi="Verdana" w:cs="Times New Roman"/>
          <w:sz w:val="20"/>
          <w:szCs w:val="20"/>
        </w:rPr>
        <w:t xml:space="preserve"> Броят на издадените разрешителни за строеж на други сгради </w:t>
      </w:r>
      <w:r>
        <w:rPr>
          <w:rFonts w:ascii="Verdana" w:eastAsia="Calibri" w:hAnsi="Verdana" w:cs="Times New Roman"/>
          <w:sz w:val="20"/>
          <w:szCs w:val="20"/>
        </w:rPr>
        <w:t>намалява</w:t>
      </w:r>
      <w:r w:rsidR="00B95D88"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B95D88">
        <w:rPr>
          <w:rFonts w:ascii="Verdana" w:eastAsia="Calibri" w:hAnsi="Verdana" w:cs="Times New Roman"/>
          <w:sz w:val="20"/>
          <w:szCs w:val="20"/>
        </w:rPr>
        <w:t xml:space="preserve">с </w:t>
      </w:r>
      <w:r>
        <w:rPr>
          <w:rFonts w:ascii="Verdana" w:eastAsia="Calibri" w:hAnsi="Verdana" w:cs="Times New Roman"/>
          <w:sz w:val="20"/>
          <w:szCs w:val="20"/>
        </w:rPr>
        <w:t>25.8</w:t>
      </w:r>
      <w:r w:rsidR="00B95D88"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9F0C8A">
        <w:rPr>
          <w:rFonts w:ascii="Verdana" w:eastAsia="Calibri" w:hAnsi="Verdana" w:cs="Times New Roman"/>
          <w:sz w:val="20"/>
          <w:szCs w:val="20"/>
        </w:rPr>
        <w:t>но</w:t>
      </w:r>
      <w:r w:rsidR="00B95D88" w:rsidRPr="005C152B">
        <w:rPr>
          <w:rFonts w:ascii="Verdana" w:eastAsia="Calibri" w:hAnsi="Verdana" w:cs="Times New Roman"/>
          <w:sz w:val="20"/>
          <w:szCs w:val="20"/>
        </w:rPr>
        <w:t xml:space="preserve"> разгънатата им застроена площ </w:t>
      </w:r>
      <w:r>
        <w:rPr>
          <w:rFonts w:ascii="Verdana" w:eastAsia="Calibri" w:hAnsi="Verdana" w:cs="Times New Roman"/>
          <w:sz w:val="20"/>
          <w:szCs w:val="20"/>
        </w:rPr>
        <w:t>нараства с 36.2</w:t>
      </w:r>
      <w:r w:rsidR="00B95D88"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95D88" w:rsidRPr="005C152B" w:rsidRDefault="00B95D88" w:rsidP="00B95D8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>
        <w:rPr>
          <w:rFonts w:ascii="Verdana" w:eastAsia="Calibri" w:hAnsi="Verdana" w:cs="Times New Roman"/>
          <w:sz w:val="20"/>
          <w:szCs w:val="20"/>
        </w:rPr>
        <w:t>трето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2023 г. броят на издадените разрешителни за строеж на нови жилищни сгради е </w:t>
      </w:r>
      <w:r w:rsidR="00104DBB">
        <w:rPr>
          <w:rFonts w:ascii="Verdana" w:eastAsia="Calibri" w:hAnsi="Verdana" w:cs="Times New Roman"/>
          <w:sz w:val="20"/>
          <w:szCs w:val="20"/>
        </w:rPr>
        <w:t>по-малко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104DBB">
        <w:rPr>
          <w:rFonts w:ascii="Verdana" w:eastAsia="Calibri" w:hAnsi="Verdana" w:cs="Times New Roman"/>
          <w:sz w:val="20"/>
          <w:szCs w:val="20"/>
        </w:rPr>
        <w:t>20.4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 w:rsidR="00104DBB">
        <w:rPr>
          <w:rFonts w:ascii="Verdana" w:eastAsia="Calibri" w:hAnsi="Verdana" w:cs="Times New Roman"/>
          <w:sz w:val="20"/>
          <w:szCs w:val="20"/>
        </w:rPr>
        <w:t>намаляват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104DBB">
        <w:rPr>
          <w:rFonts w:ascii="Verdana" w:eastAsia="Calibri" w:hAnsi="Verdana" w:cs="Times New Roman"/>
          <w:sz w:val="20"/>
          <w:szCs w:val="20"/>
        </w:rPr>
        <w:t>60.7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- с </w:t>
      </w:r>
      <w:r w:rsidR="00104DBB">
        <w:rPr>
          <w:rFonts w:ascii="Verdana" w:eastAsia="Calibri" w:hAnsi="Verdana" w:cs="Times New Roman"/>
          <w:sz w:val="20"/>
          <w:szCs w:val="20"/>
        </w:rPr>
        <w:t>61.3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издадените разрешителни за строеж на други сгради е </w:t>
      </w:r>
      <w:r>
        <w:rPr>
          <w:rFonts w:ascii="Verdana" w:eastAsia="Calibri" w:hAnsi="Verdana" w:cs="Times New Roman"/>
          <w:sz w:val="20"/>
          <w:szCs w:val="20"/>
        </w:rPr>
        <w:t>по</w:t>
      </w:r>
      <w:r w:rsidR="00104DBB">
        <w:rPr>
          <w:rFonts w:ascii="Verdana" w:eastAsia="Calibri" w:hAnsi="Verdana" w:cs="Times New Roman"/>
          <w:sz w:val="20"/>
          <w:szCs w:val="20"/>
        </w:rPr>
        <w:t>-малко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104DBB">
        <w:rPr>
          <w:rFonts w:ascii="Verdana" w:eastAsia="Calibri" w:hAnsi="Verdana" w:cs="Times New Roman"/>
          <w:sz w:val="20"/>
          <w:szCs w:val="20"/>
        </w:rPr>
        <w:t>14.8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9F0C8A">
        <w:rPr>
          <w:rFonts w:ascii="Verdana" w:eastAsia="Calibri" w:hAnsi="Verdana" w:cs="Times New Roman"/>
          <w:sz w:val="20"/>
          <w:szCs w:val="20"/>
        </w:rPr>
        <w:t>докато</w:t>
      </w:r>
      <w:r w:rsidR="009F0C8A"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съответната им РЗП </w:t>
      </w:r>
      <w:r w:rsidR="00104DBB">
        <w:rPr>
          <w:rFonts w:ascii="Verdana" w:eastAsia="Calibri" w:hAnsi="Verdana" w:cs="Times New Roman"/>
          <w:sz w:val="20"/>
          <w:szCs w:val="20"/>
        </w:rPr>
        <w:t xml:space="preserve">нараства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104DBB">
        <w:rPr>
          <w:rFonts w:ascii="Verdana" w:eastAsia="Calibri" w:hAnsi="Verdana" w:cs="Times New Roman"/>
          <w:sz w:val="20"/>
          <w:szCs w:val="20"/>
        </w:rPr>
        <w:t>36.3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95D88" w:rsidRPr="005C152B" w:rsidRDefault="00B95D88" w:rsidP="00B95D8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През </w:t>
      </w:r>
      <w:r>
        <w:rPr>
          <w:rFonts w:ascii="Verdana" w:eastAsia="Calibri" w:hAnsi="Verdana" w:cs="Times New Roman"/>
          <w:sz w:val="20"/>
          <w:szCs w:val="20"/>
        </w:rPr>
        <w:t>трето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2024 г. в област Сливен е </w:t>
      </w:r>
      <w:r w:rsidRPr="005C152B">
        <w:rPr>
          <w:rFonts w:ascii="Verdana" w:eastAsia="Calibri" w:hAnsi="Verdana" w:cs="Times New Roman"/>
          <w:b/>
          <w:bCs/>
          <w:sz w:val="20"/>
          <w:szCs w:val="20"/>
        </w:rPr>
        <w:t xml:space="preserve">започнал строежът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на </w:t>
      </w:r>
      <w:r w:rsidR="0028336F">
        <w:rPr>
          <w:rFonts w:ascii="Verdana" w:eastAsia="Calibri" w:hAnsi="Verdana" w:cs="Times New Roman"/>
          <w:sz w:val="20"/>
          <w:szCs w:val="20"/>
        </w:rPr>
        <w:t>23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жилищни сгради с </w:t>
      </w:r>
      <w:r>
        <w:rPr>
          <w:rFonts w:ascii="Verdana" w:eastAsia="Calibri" w:hAnsi="Verdana" w:cs="Times New Roman"/>
          <w:sz w:val="20"/>
          <w:szCs w:val="20"/>
        </w:rPr>
        <w:t>4</w:t>
      </w:r>
      <w:r w:rsidR="0028336F">
        <w:rPr>
          <w:rFonts w:ascii="Verdana" w:eastAsia="Calibri" w:hAnsi="Verdana" w:cs="Times New Roman"/>
          <w:sz w:val="20"/>
          <w:szCs w:val="20"/>
        </w:rPr>
        <w:t>7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жилища в тях и с </w:t>
      </w:r>
      <w:r>
        <w:rPr>
          <w:rFonts w:ascii="Verdana" w:eastAsia="Calibri" w:hAnsi="Verdana" w:cs="Times New Roman"/>
          <w:sz w:val="20"/>
          <w:szCs w:val="20"/>
        </w:rPr>
        <w:t>8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28336F">
        <w:rPr>
          <w:rFonts w:ascii="Verdana" w:eastAsia="Calibri" w:hAnsi="Verdana" w:cs="Times New Roman"/>
          <w:sz w:val="20"/>
          <w:szCs w:val="20"/>
        </w:rPr>
        <w:t>840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обща застроена площ, и на 1</w:t>
      </w:r>
      <w:r w:rsidR="0028336F">
        <w:rPr>
          <w:rFonts w:ascii="Verdana" w:eastAsia="Calibri" w:hAnsi="Verdana" w:cs="Times New Roman"/>
          <w:sz w:val="20"/>
          <w:szCs w:val="20"/>
        </w:rPr>
        <w:t>1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други сгради с </w:t>
      </w:r>
      <w:r w:rsidR="0028336F">
        <w:rPr>
          <w:rFonts w:ascii="Verdana" w:eastAsia="Calibri" w:hAnsi="Verdana" w:cs="Times New Roman"/>
          <w:sz w:val="20"/>
          <w:szCs w:val="20"/>
        </w:rPr>
        <w:t>4</w:t>
      </w:r>
      <w:r w:rsidRPr="005C152B">
        <w:rPr>
          <w:rFonts w:ascii="Verdana" w:eastAsia="Calibri" w:hAnsi="Verdana" w:cs="Times New Roman"/>
          <w:sz w:val="20"/>
          <w:szCs w:val="20"/>
        </w:rPr>
        <w:t> </w:t>
      </w:r>
      <w:r w:rsidR="0028336F">
        <w:rPr>
          <w:rFonts w:ascii="Verdana" w:eastAsia="Calibri" w:hAnsi="Verdana" w:cs="Times New Roman"/>
          <w:sz w:val="20"/>
          <w:szCs w:val="20"/>
        </w:rPr>
        <w:t>058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кв. м РЗП.</w:t>
      </w:r>
    </w:p>
    <w:p w:rsidR="00B95D88" w:rsidRPr="005C152B" w:rsidRDefault="00B95D88" w:rsidP="00B95D8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броят на започнатите жилищни сгради </w:t>
      </w:r>
      <w:r w:rsidR="00136E4B">
        <w:rPr>
          <w:rFonts w:ascii="Verdana" w:eastAsia="Calibri" w:hAnsi="Verdana" w:cs="Times New Roman"/>
          <w:sz w:val="20"/>
          <w:szCs w:val="20"/>
        </w:rPr>
        <w:t xml:space="preserve">намалява 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136E4B">
        <w:rPr>
          <w:rFonts w:ascii="Verdana" w:eastAsia="Calibri" w:hAnsi="Verdana" w:cs="Times New Roman"/>
          <w:sz w:val="20"/>
          <w:szCs w:val="20"/>
        </w:rPr>
        <w:t>42.5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докато жилищата в тях са </w:t>
      </w:r>
      <w:r w:rsidR="00136E4B">
        <w:rPr>
          <w:rFonts w:ascii="Verdana" w:eastAsia="Calibri" w:hAnsi="Verdana" w:cs="Times New Roman"/>
          <w:sz w:val="20"/>
          <w:szCs w:val="20"/>
        </w:rPr>
        <w:t>повече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136E4B">
        <w:rPr>
          <w:rFonts w:ascii="Verdana" w:eastAsia="Calibri" w:hAnsi="Verdana" w:cs="Times New Roman"/>
          <w:sz w:val="20"/>
          <w:szCs w:val="20"/>
        </w:rPr>
        <w:t>9.3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а общата им застроена площ </w:t>
      </w:r>
      <w:r>
        <w:rPr>
          <w:rFonts w:ascii="Verdana" w:eastAsia="Calibri" w:hAnsi="Verdana" w:cs="Times New Roman"/>
          <w:sz w:val="20"/>
          <w:szCs w:val="20"/>
        </w:rPr>
        <w:t>нараства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136E4B">
        <w:rPr>
          <w:rFonts w:ascii="Verdana" w:eastAsia="Calibri" w:hAnsi="Verdana" w:cs="Times New Roman"/>
          <w:sz w:val="20"/>
          <w:szCs w:val="20"/>
        </w:rPr>
        <w:t>8.5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>
        <w:rPr>
          <w:rFonts w:ascii="Verdana" w:eastAsia="Calibri" w:hAnsi="Verdana" w:cs="Times New Roman"/>
          <w:sz w:val="20"/>
          <w:szCs w:val="20"/>
        </w:rPr>
        <w:t xml:space="preserve">се </w:t>
      </w:r>
      <w:r w:rsidR="00136E4B">
        <w:rPr>
          <w:rFonts w:ascii="Verdana" w:eastAsia="Calibri" w:hAnsi="Verdana" w:cs="Times New Roman"/>
          <w:sz w:val="20"/>
          <w:szCs w:val="20"/>
        </w:rPr>
        <w:t>намалява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136E4B">
        <w:rPr>
          <w:rFonts w:ascii="Verdana" w:eastAsia="Calibri" w:hAnsi="Verdana" w:cs="Times New Roman"/>
          <w:sz w:val="20"/>
          <w:szCs w:val="20"/>
        </w:rPr>
        <w:t>35.3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 w:rsidR="00136E4B"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общата им застроена площ </w:t>
      </w:r>
      <w:r w:rsidR="00136E4B"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136E4B">
        <w:rPr>
          <w:rFonts w:ascii="Verdana" w:eastAsia="Calibri" w:hAnsi="Verdana" w:cs="Times New Roman"/>
          <w:sz w:val="20"/>
          <w:szCs w:val="20"/>
        </w:rPr>
        <w:t>34.0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95D88" w:rsidRPr="005C152B" w:rsidRDefault="00B95D88" w:rsidP="00B95D8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5C152B">
        <w:rPr>
          <w:rFonts w:ascii="Verdana" w:eastAsia="Calibri" w:hAnsi="Verdana" w:cs="Times New Roman"/>
          <w:sz w:val="20"/>
          <w:szCs w:val="20"/>
        </w:rPr>
        <w:t xml:space="preserve">В сравнение с </w:t>
      </w:r>
      <w:r>
        <w:rPr>
          <w:rFonts w:ascii="Verdana" w:eastAsia="Calibri" w:hAnsi="Verdana" w:cs="Times New Roman"/>
          <w:sz w:val="20"/>
          <w:szCs w:val="20"/>
        </w:rPr>
        <w:t>трето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то тримесечие на 2023 г. започнатите жилищни сгради се увеличават с </w:t>
      </w:r>
      <w:r w:rsidR="00136E4B">
        <w:rPr>
          <w:rFonts w:ascii="Verdana" w:eastAsia="Calibri" w:hAnsi="Verdana" w:cs="Times New Roman"/>
          <w:sz w:val="20"/>
          <w:szCs w:val="20"/>
        </w:rPr>
        <w:t>43.8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жилищата в тях </w:t>
      </w:r>
      <w:r w:rsidR="00136E4B">
        <w:rPr>
          <w:rFonts w:ascii="Verdana" w:eastAsia="Calibri" w:hAnsi="Verdana" w:cs="Times New Roman"/>
          <w:sz w:val="20"/>
          <w:szCs w:val="20"/>
        </w:rPr>
        <w:t>- съ</w:t>
      </w:r>
      <w:r>
        <w:rPr>
          <w:rFonts w:ascii="Verdana" w:eastAsia="Calibri" w:hAnsi="Verdana" w:cs="Times New Roman"/>
          <w:sz w:val="20"/>
          <w:szCs w:val="20"/>
        </w:rPr>
        <w:t xml:space="preserve">с </w:t>
      </w:r>
      <w:r w:rsidR="00136E4B">
        <w:rPr>
          <w:rFonts w:ascii="Verdana" w:eastAsia="Calibri" w:hAnsi="Verdana" w:cs="Times New Roman"/>
          <w:sz w:val="20"/>
          <w:szCs w:val="20"/>
        </w:rPr>
        <w:t>113.6</w:t>
      </w:r>
      <w:r>
        <w:rPr>
          <w:rFonts w:ascii="Verdana" w:eastAsia="Calibri" w:hAnsi="Verdana" w:cs="Times New Roman"/>
          <w:sz w:val="20"/>
          <w:szCs w:val="20"/>
        </w:rPr>
        <w:t>%</w:t>
      </w:r>
      <w:r w:rsidR="00136E4B">
        <w:rPr>
          <w:rFonts w:ascii="Verdana" w:eastAsia="Calibri" w:hAnsi="Verdana" w:cs="Times New Roman"/>
          <w:sz w:val="20"/>
          <w:szCs w:val="20"/>
        </w:rPr>
        <w:t>, а общата им застроена площ съответно съ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с </w:t>
      </w:r>
      <w:r w:rsidR="00136E4B">
        <w:rPr>
          <w:rFonts w:ascii="Verdana" w:eastAsia="Calibri" w:hAnsi="Verdana" w:cs="Times New Roman"/>
          <w:sz w:val="20"/>
          <w:szCs w:val="20"/>
        </w:rPr>
        <w:t>114.8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%. Броят на започнатите други сгради </w:t>
      </w:r>
      <w:r>
        <w:rPr>
          <w:rFonts w:ascii="Verdana" w:eastAsia="Calibri" w:hAnsi="Verdana" w:cs="Times New Roman"/>
          <w:sz w:val="20"/>
          <w:szCs w:val="20"/>
        </w:rPr>
        <w:t xml:space="preserve">се </w:t>
      </w:r>
      <w:r w:rsidR="00136E4B">
        <w:rPr>
          <w:rFonts w:ascii="Verdana" w:eastAsia="Calibri" w:hAnsi="Verdana" w:cs="Times New Roman"/>
          <w:sz w:val="20"/>
          <w:szCs w:val="20"/>
        </w:rPr>
        <w:t>намалява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с </w:t>
      </w:r>
      <w:r w:rsidR="00136E4B">
        <w:rPr>
          <w:rFonts w:ascii="Verdana" w:eastAsia="Calibri" w:hAnsi="Verdana" w:cs="Times New Roman"/>
          <w:sz w:val="20"/>
          <w:szCs w:val="20"/>
        </w:rPr>
        <w:t>3</w:t>
      </w:r>
      <w:r w:rsidR="00842E2D">
        <w:rPr>
          <w:rFonts w:ascii="Verdana" w:eastAsia="Calibri" w:hAnsi="Verdana" w:cs="Times New Roman"/>
          <w:sz w:val="20"/>
          <w:szCs w:val="20"/>
        </w:rPr>
        <w:t>1</w:t>
      </w:r>
      <w:r w:rsidR="00136E4B">
        <w:rPr>
          <w:rFonts w:ascii="Verdana" w:eastAsia="Calibri" w:hAnsi="Verdana" w:cs="Times New Roman"/>
          <w:sz w:val="20"/>
          <w:szCs w:val="20"/>
        </w:rPr>
        <w:t>.3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%, </w:t>
      </w:r>
      <w:r>
        <w:rPr>
          <w:rFonts w:ascii="Verdana" w:eastAsia="Calibri" w:hAnsi="Verdana" w:cs="Times New Roman"/>
          <w:sz w:val="20"/>
          <w:szCs w:val="20"/>
        </w:rPr>
        <w:t>а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тяхната РЗП </w:t>
      </w:r>
      <w:r>
        <w:rPr>
          <w:rFonts w:ascii="Verdana" w:eastAsia="Calibri" w:hAnsi="Verdana" w:cs="Times New Roman"/>
          <w:sz w:val="20"/>
          <w:szCs w:val="20"/>
        </w:rPr>
        <w:t>-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136E4B">
        <w:rPr>
          <w:rFonts w:ascii="Verdana" w:eastAsia="Calibri" w:hAnsi="Verdana" w:cs="Times New Roman"/>
          <w:sz w:val="20"/>
          <w:szCs w:val="20"/>
        </w:rPr>
        <w:t>с</w:t>
      </w:r>
      <w:r w:rsidRPr="005C152B">
        <w:rPr>
          <w:rFonts w:ascii="Verdana" w:eastAsia="Calibri" w:hAnsi="Verdana" w:cs="Times New Roman"/>
          <w:sz w:val="20"/>
          <w:szCs w:val="20"/>
        </w:rPr>
        <w:t xml:space="preserve"> </w:t>
      </w:r>
      <w:r w:rsidR="00136E4B">
        <w:rPr>
          <w:rFonts w:ascii="Verdana" w:eastAsia="Calibri" w:hAnsi="Verdana" w:cs="Times New Roman"/>
          <w:sz w:val="20"/>
          <w:szCs w:val="20"/>
        </w:rPr>
        <w:t>9.1</w:t>
      </w:r>
      <w:r w:rsidRPr="005C152B">
        <w:rPr>
          <w:rFonts w:ascii="Verdana" w:eastAsia="Calibri" w:hAnsi="Verdana" w:cs="Times New Roman"/>
          <w:sz w:val="20"/>
          <w:szCs w:val="20"/>
        </w:rPr>
        <w:t>%.</w:t>
      </w:r>
    </w:p>
    <w:p w:rsidR="00B95D88" w:rsidRPr="00104DBB" w:rsidRDefault="00B95D88" w:rsidP="00B95D88">
      <w:pPr>
        <w:spacing w:after="160" w:line="259" w:lineRule="auto"/>
        <w:rPr>
          <w:rFonts w:ascii="Verdana" w:eastAsia="Calibri" w:hAnsi="Verdana" w:cs="Times New Roman"/>
          <w:sz w:val="20"/>
          <w:szCs w:val="20"/>
          <w:lang w:val="en-US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B95D88" w:rsidRPr="000814BC" w:rsidRDefault="00B95D88" w:rsidP="00B95D88">
      <w:pPr>
        <w:tabs>
          <w:tab w:val="left" w:pos="3123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B95D88" w:rsidRPr="005C152B" w:rsidRDefault="00B95D88" w:rsidP="00B95D88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Тримесечното статистическо наблюдение за издадените разрешителни за строеж и започнатото строителство осигурява информация както за издадените от местните администрации разрешителни за строеж, така и за започнатото строителство на нови сгради според техния вид и разгъната застроена площ. Тази информация може да се използва като индикатор за бъдещата активност на строителните предприятия в страната. Видовете сгради се посочват в съответствие с Класификацията на сградите и строителните съоръжения (КСC - 2001) и се подразделят на:</w:t>
      </w:r>
    </w:p>
    <w:p w:rsidR="00B95D88" w:rsidRPr="005C152B" w:rsidRDefault="00B95D88" w:rsidP="00B95D88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Жилищни - сгради, полезната площ на които в голямата си част е предназначена за жилищни цели за постоянно обитаване. </w:t>
      </w:r>
    </w:p>
    <w:p w:rsidR="00B95D88" w:rsidRPr="005C152B" w:rsidRDefault="00B95D88" w:rsidP="00B95D88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• Нежилищни - сгради за различни нежилищни нужди, които включват: </w:t>
      </w:r>
    </w:p>
    <w:p w:rsidR="00B95D88" w:rsidRPr="005C152B" w:rsidRDefault="00B95D88" w:rsidP="00B95D88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- 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 </w:t>
      </w:r>
    </w:p>
    <w:p w:rsidR="00B95D88" w:rsidRPr="005C152B" w:rsidRDefault="00B95D88" w:rsidP="00B95D88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др.).</w:t>
      </w:r>
    </w:p>
    <w:p w:rsidR="00B95D88" w:rsidRPr="005C152B" w:rsidRDefault="00B95D88" w:rsidP="00B95D88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Разгъната (обща) застроена площ на сградите е сумата от застроените площи на всички етажи по външни измерения.</w:t>
      </w:r>
    </w:p>
    <w:p w:rsidR="00B95D88" w:rsidRPr="005C152B" w:rsidRDefault="00B95D88" w:rsidP="00B95D88">
      <w:pPr>
        <w:tabs>
          <w:tab w:val="left" w:pos="1080"/>
        </w:tabs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издадените разрешителни за строеж и започнатото строителство на нови сгради са достъпни в Информационна система „ИНФОСТАТ“ (</w:t>
      </w:r>
      <w:hyperlink r:id="rId6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https://infostat.nsi.bg/infostat/pages/module.jsf?x_2=99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„Други месечни и тримесечни данни“ (</w:t>
      </w:r>
      <w:hyperlink r:id="rId7" w:history="1">
        <w:r w:rsidRPr="005C152B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http://www.nsi.bg/node/13215/</w:t>
        </w:r>
      </w:hyperlink>
      <w:r w:rsidRPr="005C152B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p w:rsidR="00265ACF" w:rsidRDefault="00265ACF"/>
    <w:sectPr w:rsidR="00265ACF" w:rsidSect="00D91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694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63" w:rsidRDefault="00A41C63">
      <w:r>
        <w:separator/>
      </w:r>
    </w:p>
  </w:endnote>
  <w:endnote w:type="continuationSeparator" w:id="0">
    <w:p w:rsidR="00A41C63" w:rsidRDefault="00A4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842E2D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BD23433" wp14:editId="4A2975A0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B6158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924C20" wp14:editId="0E7F28AB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85271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47CEB6" wp14:editId="40D1E48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842E2D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45C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47CEB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842E2D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445C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842E2D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842E2D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6CA88" wp14:editId="3DF4B8E5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842E2D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45C8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E6CA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842E2D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445C8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65FBD6" wp14:editId="137B27FF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9636D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63" w:rsidRDefault="00A41C63">
      <w:r>
        <w:separator/>
      </w:r>
    </w:p>
  </w:footnote>
  <w:footnote w:type="continuationSeparator" w:id="0">
    <w:p w:rsidR="00A41C63" w:rsidRDefault="00A4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C42559" w:rsidRDefault="00842E2D" w:rsidP="00054328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lang w:val="en-US"/>
      </w:rPr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A05395" wp14:editId="00B35BB7">
              <wp:simplePos x="0" y="0"/>
              <wp:positionH relativeFrom="column">
                <wp:posOffset>-94483</wp:posOffset>
              </wp:positionH>
              <wp:positionV relativeFrom="paragraph">
                <wp:posOffset>-739470</wp:posOffset>
              </wp:positionV>
              <wp:extent cx="6066790" cy="803101"/>
              <wp:effectExtent l="0" t="0" r="10160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803101"/>
                        <a:chOff x="59376" y="141912"/>
                        <a:chExt cx="6066790" cy="706397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28773" y="141912"/>
                          <a:ext cx="5600700" cy="663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559" w:rsidRDefault="00842E2D" w:rsidP="00D918E1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ИЗДАДЕНИ РАЗ</w:t>
                            </w:r>
                            <w:r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РЕШИТЕЛНИ ЗА СТРОЕЖ И ЗАПОЧНАТО</w:t>
                            </w:r>
                          </w:p>
                          <w:p w:rsidR="00C42559" w:rsidRDefault="00842E2D" w:rsidP="00D918E1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СТРОИТЕЛСТВО НА НОВИ СГРАДИ 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В ОБЛАСТ СЛИВЕН</w:t>
                            </w:r>
                          </w:p>
                          <w:p w:rsidR="00054328" w:rsidRPr="00DA6FD9" w:rsidRDefault="00842E2D" w:rsidP="00D918E1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ПРЕЗ </w:t>
                            </w:r>
                            <w:r w:rsidR="00B95D88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ТРЕТО</w:t>
                            </w:r>
                            <w:r w:rsidRPr="005C152B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ТО ТРИМЕСЕЧИЕ НА 2024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59376" y="847039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A05395" id="Group 7" o:spid="_x0000_s1027" style="position:absolute;margin-left:-7.45pt;margin-top:-58.25pt;width:477.7pt;height:63.25pt;z-index:251661312;mso-height-relative:margin" coordorigin="593,1419" coordsize="60667,7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287;top:1419;width:56007;height:6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42559" w:rsidRDefault="00842E2D" w:rsidP="00D918E1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ИЗДАДЕНИ РАЗ</w:t>
                      </w:r>
                      <w:r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РЕШИТЕЛНИ ЗА СТРОЕЖ И ЗАПОЧНАТО</w:t>
                      </w:r>
                    </w:p>
                    <w:p w:rsidR="00C42559" w:rsidRDefault="00842E2D" w:rsidP="00D918E1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СТРОИТЕЛСТВО НА НОВИ СГРАДИ 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В 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ОБЛАСТ СЛИВЕН</w:t>
                      </w:r>
                    </w:p>
                    <w:p w:rsidR="00054328" w:rsidRPr="00DA6FD9" w:rsidRDefault="00842E2D" w:rsidP="00D918E1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ПРЕЗ </w:t>
                      </w:r>
                      <w:r w:rsidR="00B95D88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ТРЕТО</w:t>
                      </w:r>
                      <w:r w:rsidRPr="005C152B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  <w:lang w:val="en-GB"/>
                        </w:rPr>
                        <w:t>ТО ТРИМЕСЕЧИЕ НА 2024 ГОДИНА</w:t>
                      </w:r>
                    </w:p>
                  </w:txbxContent>
                </v:textbox>
              </v:shape>
              <v:shape id="Graphic 7" o:spid="_x0000_s1029" style="position:absolute;left:593;top:8470;width:60668;height:13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842E2D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37C7CF" wp14:editId="29F92AB7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458ED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56E87224" wp14:editId="2E6FA9BE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CCFAFA0" wp14:editId="16913930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842E2D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842E2D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CFAFA0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842E2D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842E2D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C4B926B" wp14:editId="5A3D049C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01D09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88"/>
    <w:rsid w:val="00104DBB"/>
    <w:rsid w:val="00136E4B"/>
    <w:rsid w:val="002445C8"/>
    <w:rsid w:val="00265ACF"/>
    <w:rsid w:val="00266B7E"/>
    <w:rsid w:val="0028336F"/>
    <w:rsid w:val="00842E2D"/>
    <w:rsid w:val="009F0C8A"/>
    <w:rsid w:val="00A41C63"/>
    <w:rsid w:val="00B40BF8"/>
    <w:rsid w:val="00B95D88"/>
    <w:rsid w:val="00BD5067"/>
    <w:rsid w:val="00C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C38438-F1CF-48D3-AAC6-87E9A41D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8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D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D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D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D88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95D8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95D8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5D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si.bg/node/13215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9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5</cp:revision>
  <cp:lastPrinted>2024-11-05T12:10:00Z</cp:lastPrinted>
  <dcterms:created xsi:type="dcterms:W3CDTF">2024-11-05T08:42:00Z</dcterms:created>
  <dcterms:modified xsi:type="dcterms:W3CDTF">2024-11-07T08:46:00Z</dcterms:modified>
</cp:coreProperties>
</file>