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CD" w:rsidRDefault="00DB60CD" w:rsidP="00DB60C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B60CD" w:rsidRDefault="00DB60CD" w:rsidP="00DB60C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B60CD" w:rsidRDefault="00DB60CD" w:rsidP="00DB60C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B60CD" w:rsidRDefault="00DB60CD" w:rsidP="00DB60C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8EBD04" wp14:editId="4CF5FD1F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CD" w:rsidRPr="004F6479" w:rsidRDefault="00DB60CD" w:rsidP="00DB60CD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DB60CD" w:rsidRPr="004F6479" w:rsidRDefault="00DB60CD" w:rsidP="00DB60CD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8EB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DB60CD" w:rsidRPr="004F6479" w:rsidRDefault="00DB60CD" w:rsidP="00DB60CD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DB60CD" w:rsidRPr="004F6479" w:rsidRDefault="00DB60CD" w:rsidP="00DB60CD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60CD" w:rsidRDefault="00DB60CD" w:rsidP="00DB60C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B60CD" w:rsidRPr="0087115B" w:rsidRDefault="00DB60CD" w:rsidP="00DB60CD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DB60CD" w:rsidRPr="00974177" w:rsidRDefault="00DB60CD" w:rsidP="00DB60CD">
      <w:pPr>
        <w:tabs>
          <w:tab w:val="left" w:pos="1080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974177">
        <w:rPr>
          <w:rFonts w:ascii="Verdana" w:eastAsia="Calibri" w:hAnsi="Verdana" w:cs="Times New Roman"/>
          <w:b/>
          <w:sz w:val="20"/>
          <w:szCs w:val="20"/>
        </w:rPr>
        <w:t xml:space="preserve">ВЪВЕДЕНИ В ЕКСПЛОАТАЦИЯ НОВОПОСТРОЕНИ ЖИЛИЩНИ СГРАДИ И ЖИЛИЩА В ОБЛАСТ СЛИВЕН ПРЕЗ </w:t>
      </w:r>
      <w:r w:rsidR="00DD68AE">
        <w:rPr>
          <w:rFonts w:ascii="Verdana" w:eastAsia="Calibri" w:hAnsi="Verdana" w:cs="Times New Roman"/>
          <w:b/>
          <w:sz w:val="20"/>
          <w:szCs w:val="20"/>
        </w:rPr>
        <w:t>ТРЕТО</w:t>
      </w:r>
      <w:r w:rsidRPr="00974177">
        <w:rPr>
          <w:rFonts w:ascii="Verdana" w:eastAsia="Calibri" w:hAnsi="Verdana" w:cs="Times New Roman"/>
          <w:b/>
          <w:sz w:val="20"/>
          <w:szCs w:val="20"/>
        </w:rPr>
        <w:t>ТО ТРИМЕСЕЧИЕ НА 2024 ГОДИНА</w:t>
      </w:r>
    </w:p>
    <w:p w:rsidR="00DB60CD" w:rsidRPr="00974177" w:rsidRDefault="00DB60CD" w:rsidP="00DB60CD">
      <w:pPr>
        <w:tabs>
          <w:tab w:val="left" w:pos="1080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974177">
        <w:rPr>
          <w:rFonts w:ascii="Verdana" w:eastAsia="Calibri" w:hAnsi="Verdana" w:cs="Times New Roman"/>
          <w:b/>
          <w:sz w:val="20"/>
          <w:szCs w:val="20"/>
        </w:rPr>
        <w:t>(ПРЕДВАРИТЕЛНИ ДАННИ)</w:t>
      </w:r>
    </w:p>
    <w:p w:rsidR="00DB60CD" w:rsidRPr="00964EF4" w:rsidRDefault="00DB60CD" w:rsidP="00DB60CD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DB60CD" w:rsidRPr="00974177" w:rsidRDefault="00DB60CD" w:rsidP="00DB60CD">
      <w:pPr>
        <w:spacing w:after="160" w:line="259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По предварителни данни на Националния статистически институт броят на въведените в експлоатация новопостроени жилищни сгради в област Сливен през </w:t>
      </w:r>
      <w:r w:rsidR="00DD68AE">
        <w:rPr>
          <w:rFonts w:ascii="Verdana" w:eastAsia="Calibri" w:hAnsi="Verdana" w:cs="Times New Roman"/>
          <w:sz w:val="20"/>
          <w:szCs w:val="20"/>
        </w:rPr>
        <w:t>трето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то тримесечие на 2024 г. е </w:t>
      </w:r>
      <w:r w:rsidR="00CF1C86">
        <w:rPr>
          <w:rFonts w:ascii="Verdana" w:eastAsia="Calibri" w:hAnsi="Verdana" w:cs="Times New Roman"/>
          <w:sz w:val="20"/>
          <w:szCs w:val="20"/>
        </w:rPr>
        <w:t>13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и спрямо съответното тримесечие на 2023 г. </w:t>
      </w:r>
      <w:r>
        <w:rPr>
          <w:rFonts w:ascii="Verdana" w:eastAsia="Calibri" w:hAnsi="Verdana" w:cs="Times New Roman"/>
          <w:sz w:val="20"/>
          <w:szCs w:val="20"/>
        </w:rPr>
        <w:t>се увеличава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 </w:t>
      </w:r>
      <w:r w:rsidR="00CF1C86">
        <w:rPr>
          <w:rFonts w:ascii="Verdana" w:eastAsia="Calibri" w:hAnsi="Verdana" w:cs="Times New Roman"/>
          <w:sz w:val="20"/>
          <w:szCs w:val="20"/>
        </w:rPr>
        <w:t>13.3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%. Жилищата в тях са </w:t>
      </w:r>
      <w:r w:rsidR="00CF1C86">
        <w:rPr>
          <w:rFonts w:ascii="Verdana" w:eastAsia="Calibri" w:hAnsi="Verdana" w:cs="Times New Roman"/>
          <w:sz w:val="20"/>
          <w:szCs w:val="20"/>
        </w:rPr>
        <w:t>58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, </w:t>
      </w:r>
      <w:r w:rsidR="00CF1C86" w:rsidRPr="00CF1C86">
        <w:rPr>
          <w:rFonts w:ascii="Verdana" w:eastAsia="Calibri" w:hAnsi="Verdana" w:cs="Times New Roman"/>
          <w:sz w:val="20"/>
          <w:szCs w:val="20"/>
        </w:rPr>
        <w:t xml:space="preserve">или с </w:t>
      </w:r>
      <w:r w:rsidR="00CF1C86">
        <w:rPr>
          <w:rFonts w:ascii="Verdana" w:eastAsia="Calibri" w:hAnsi="Verdana" w:cs="Times New Roman"/>
          <w:sz w:val="20"/>
          <w:szCs w:val="20"/>
        </w:rPr>
        <w:t>81.3</w:t>
      </w:r>
      <w:r w:rsidR="00CF1C86" w:rsidRPr="00CF1C86">
        <w:rPr>
          <w:rFonts w:ascii="Verdana" w:eastAsia="Calibri" w:hAnsi="Verdana" w:cs="Times New Roman"/>
          <w:sz w:val="20"/>
          <w:szCs w:val="20"/>
        </w:rPr>
        <w:t xml:space="preserve">% повече 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спрямо съответното тримесечие на 2023 година. Спрямо предходното тримесечие броят на въведените в експлоатация новопостроени жилищни сгради </w:t>
      </w:r>
      <w:r w:rsidR="00CF1C86">
        <w:rPr>
          <w:rFonts w:ascii="Verdana" w:eastAsia="Calibri" w:hAnsi="Verdana" w:cs="Times New Roman"/>
          <w:sz w:val="20"/>
          <w:szCs w:val="20"/>
        </w:rPr>
        <w:t>намалява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 </w:t>
      </w:r>
      <w:r w:rsidR="00CF1C86">
        <w:rPr>
          <w:rFonts w:ascii="Verdana" w:eastAsia="Calibri" w:hAnsi="Verdana" w:cs="Times New Roman"/>
          <w:sz w:val="20"/>
          <w:szCs w:val="20"/>
        </w:rPr>
        <w:t>48.0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%, а жилищата в тях - с </w:t>
      </w:r>
      <w:r w:rsidR="00CF1C86">
        <w:rPr>
          <w:rFonts w:ascii="Verdana" w:eastAsia="Calibri" w:hAnsi="Verdana" w:cs="Times New Roman"/>
          <w:sz w:val="20"/>
          <w:szCs w:val="20"/>
        </w:rPr>
        <w:t>26.6</w:t>
      </w:r>
      <w:r w:rsidRPr="00974177">
        <w:rPr>
          <w:rFonts w:ascii="Verdana" w:eastAsia="Calibri" w:hAnsi="Verdana" w:cs="Times New Roman"/>
          <w:sz w:val="20"/>
          <w:szCs w:val="20"/>
        </w:rPr>
        <w:t>%.</w:t>
      </w:r>
    </w:p>
    <w:p w:rsidR="00DB60CD" w:rsidRPr="00974177" w:rsidRDefault="00DB60CD" w:rsidP="00DB60CD">
      <w:pPr>
        <w:spacing w:after="160" w:line="259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b/>
          <w:sz w:val="20"/>
          <w:szCs w:val="20"/>
        </w:rPr>
        <w:t>Общата полезна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на всички новопостроени жилища в областта през </w:t>
      </w:r>
      <w:r w:rsidR="00DD68AE">
        <w:rPr>
          <w:rFonts w:ascii="Verdana" w:eastAsia="Calibri" w:hAnsi="Verdana" w:cs="Times New Roman"/>
          <w:sz w:val="20"/>
          <w:szCs w:val="20"/>
        </w:rPr>
        <w:t>трето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то тримесечие на 2024 г. е </w:t>
      </w:r>
      <w:r w:rsidR="00CF1C86">
        <w:rPr>
          <w:rFonts w:ascii="Verdana" w:eastAsia="Calibri" w:hAnsi="Verdana" w:cs="Times New Roman"/>
          <w:sz w:val="20"/>
          <w:szCs w:val="20"/>
        </w:rPr>
        <w:t>4352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м, или с </w:t>
      </w:r>
      <w:r w:rsidR="00CF1C86">
        <w:rPr>
          <w:rFonts w:ascii="Verdana" w:eastAsia="Calibri" w:hAnsi="Verdana" w:cs="Times New Roman"/>
          <w:sz w:val="20"/>
          <w:szCs w:val="20"/>
        </w:rPr>
        <w:t>31.8</w:t>
      </w:r>
      <w:r>
        <w:rPr>
          <w:rFonts w:ascii="Verdana" w:eastAsia="Calibri" w:hAnsi="Verdana" w:cs="Times New Roman"/>
          <w:sz w:val="20"/>
          <w:szCs w:val="20"/>
        </w:rPr>
        <w:t xml:space="preserve">% повече 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в сравнение със същото тримесечие на 2023 година. </w:t>
      </w:r>
      <w:r w:rsidRPr="00974177">
        <w:rPr>
          <w:rFonts w:ascii="Verdana" w:eastAsia="Calibri" w:hAnsi="Verdana" w:cs="Times New Roman"/>
          <w:b/>
          <w:sz w:val="20"/>
          <w:szCs w:val="20"/>
        </w:rPr>
        <w:t>Жилищната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също бележи </w:t>
      </w:r>
      <w:r>
        <w:rPr>
          <w:rFonts w:ascii="Verdana" w:eastAsia="Calibri" w:hAnsi="Verdana" w:cs="Times New Roman"/>
          <w:sz w:val="20"/>
          <w:szCs w:val="20"/>
        </w:rPr>
        <w:t>ръст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(с </w:t>
      </w:r>
      <w:r w:rsidR="00CF1C86">
        <w:rPr>
          <w:rFonts w:ascii="Verdana" w:eastAsia="Calibri" w:hAnsi="Verdana" w:cs="Times New Roman"/>
          <w:sz w:val="20"/>
          <w:szCs w:val="20"/>
        </w:rPr>
        <w:t>50.8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%) и достига </w:t>
      </w:r>
      <w:r w:rsidR="00CF1C86">
        <w:rPr>
          <w:rFonts w:ascii="Verdana" w:eastAsia="Calibri" w:hAnsi="Verdana" w:cs="Times New Roman"/>
          <w:sz w:val="20"/>
          <w:szCs w:val="20"/>
        </w:rPr>
        <w:t>3761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метра.</w:t>
      </w:r>
    </w:p>
    <w:p w:rsidR="00DB60CD" w:rsidRPr="00974177" w:rsidRDefault="00DB60CD" w:rsidP="00DB60CD">
      <w:pPr>
        <w:spacing w:after="160" w:line="259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Спрямо предходното тримесечие е регистрирано </w:t>
      </w:r>
      <w:r w:rsidR="00CF1C86">
        <w:rPr>
          <w:rFonts w:ascii="Verdana" w:eastAsia="Calibri" w:hAnsi="Verdana" w:cs="Times New Roman"/>
          <w:sz w:val="20"/>
          <w:szCs w:val="20"/>
        </w:rPr>
        <w:t>намаление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на </w:t>
      </w:r>
      <w:r w:rsidRPr="00974177">
        <w:rPr>
          <w:rFonts w:ascii="Verdana" w:eastAsia="Calibri" w:hAnsi="Verdana" w:cs="Times New Roman"/>
          <w:b/>
          <w:sz w:val="20"/>
          <w:szCs w:val="20"/>
        </w:rPr>
        <w:t>общата полезна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 </w:t>
      </w:r>
      <w:r w:rsidR="00CF1C86">
        <w:rPr>
          <w:rFonts w:ascii="Verdana" w:eastAsia="Calibri" w:hAnsi="Verdana" w:cs="Times New Roman"/>
          <w:sz w:val="20"/>
          <w:szCs w:val="20"/>
        </w:rPr>
        <w:t>40</w:t>
      </w:r>
      <w:r>
        <w:rPr>
          <w:rFonts w:ascii="Verdana" w:eastAsia="Calibri" w:hAnsi="Verdana" w:cs="Times New Roman"/>
          <w:sz w:val="20"/>
          <w:szCs w:val="20"/>
        </w:rPr>
        <w:t>.1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%, а </w:t>
      </w:r>
      <w:r w:rsidRPr="00974177">
        <w:rPr>
          <w:rFonts w:ascii="Verdana" w:eastAsia="Calibri" w:hAnsi="Verdana" w:cs="Times New Roman"/>
          <w:b/>
          <w:sz w:val="20"/>
          <w:szCs w:val="20"/>
        </w:rPr>
        <w:t>жилищната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на всички новопостроени жилища в област Сливен е </w:t>
      </w:r>
      <w:r w:rsidR="00CF1C86">
        <w:rPr>
          <w:rFonts w:ascii="Verdana" w:eastAsia="Calibri" w:hAnsi="Verdana" w:cs="Times New Roman"/>
          <w:sz w:val="20"/>
          <w:szCs w:val="20"/>
        </w:rPr>
        <w:t>по-малко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CF1C86">
        <w:rPr>
          <w:rFonts w:ascii="Verdana" w:eastAsia="Calibri" w:hAnsi="Verdana" w:cs="Times New Roman"/>
          <w:sz w:val="20"/>
          <w:szCs w:val="20"/>
        </w:rPr>
        <w:t>27.3</w:t>
      </w:r>
      <w:r w:rsidRPr="00974177">
        <w:rPr>
          <w:rFonts w:ascii="Verdana" w:eastAsia="Calibri" w:hAnsi="Verdana" w:cs="Times New Roman"/>
          <w:sz w:val="20"/>
          <w:szCs w:val="20"/>
        </w:rPr>
        <w:t>%.</w:t>
      </w:r>
    </w:p>
    <w:p w:rsidR="00DB60CD" w:rsidRPr="00974177" w:rsidRDefault="00DB60CD" w:rsidP="00DB60CD">
      <w:pPr>
        <w:spacing w:after="160" w:line="259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Средната полезна площ на едно новопостроено жилище през </w:t>
      </w:r>
      <w:r w:rsidR="00DD68AE">
        <w:rPr>
          <w:rFonts w:ascii="Verdana" w:eastAsia="Calibri" w:hAnsi="Verdana" w:cs="Times New Roman"/>
          <w:sz w:val="20"/>
          <w:szCs w:val="20"/>
        </w:rPr>
        <w:t>трето</w:t>
      </w:r>
      <w:r w:rsidRPr="00974177">
        <w:rPr>
          <w:rFonts w:ascii="Verdana" w:eastAsia="Calibri" w:hAnsi="Verdana" w:cs="Times New Roman"/>
          <w:sz w:val="20"/>
          <w:szCs w:val="20"/>
        </w:rPr>
        <w:t>то тримесечие на 2024 г. в областта е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CF1C86">
        <w:rPr>
          <w:rFonts w:ascii="Verdana" w:eastAsia="Calibri" w:hAnsi="Verdana" w:cs="Times New Roman"/>
          <w:sz w:val="20"/>
          <w:szCs w:val="20"/>
        </w:rPr>
        <w:t>75.0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метра. Спрямо съответното тримесечие на 2023 година средната полезна площ е намаляла с </w:t>
      </w:r>
      <w:r w:rsidR="00CF1C86">
        <w:rPr>
          <w:rFonts w:ascii="Verdana" w:eastAsia="Calibri" w:hAnsi="Verdana" w:cs="Times New Roman"/>
          <w:sz w:val="20"/>
          <w:szCs w:val="20"/>
        </w:rPr>
        <w:t>28.2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м., а спрямо предходното тримесечие </w:t>
      </w:r>
      <w:r w:rsidR="00CF1C86">
        <w:rPr>
          <w:rFonts w:ascii="Verdana" w:eastAsia="Calibri" w:hAnsi="Verdana" w:cs="Times New Roman"/>
          <w:sz w:val="20"/>
          <w:szCs w:val="20"/>
        </w:rPr>
        <w:t>-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 </w:t>
      </w:r>
      <w:r>
        <w:rPr>
          <w:rFonts w:ascii="Verdana" w:eastAsia="Calibri" w:hAnsi="Verdana" w:cs="Times New Roman"/>
          <w:sz w:val="20"/>
          <w:szCs w:val="20"/>
        </w:rPr>
        <w:t>16.</w:t>
      </w:r>
      <w:r w:rsidR="00EE1E79">
        <w:rPr>
          <w:rFonts w:ascii="Verdana" w:eastAsia="Calibri" w:hAnsi="Verdana" w:cs="Times New Roman"/>
          <w:sz w:val="20"/>
          <w:szCs w:val="20"/>
        </w:rPr>
        <w:t>9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метра.</w:t>
      </w:r>
    </w:p>
    <w:p w:rsidR="00DB60CD" w:rsidRPr="00974177" w:rsidRDefault="00DB60CD" w:rsidP="00DB60CD">
      <w:pPr>
        <w:spacing w:after="160" w:line="259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>Преобладаващата част от в</w:t>
      </w:r>
      <w:r>
        <w:rPr>
          <w:rFonts w:ascii="Verdana" w:eastAsia="Calibri" w:hAnsi="Verdana" w:cs="Times New Roman"/>
          <w:sz w:val="20"/>
          <w:szCs w:val="20"/>
        </w:rPr>
        <w:t>сички новопостроени жилища (</w:t>
      </w:r>
      <w:r w:rsidR="00EE1E79">
        <w:rPr>
          <w:rFonts w:ascii="Verdana" w:eastAsia="Calibri" w:hAnsi="Verdana" w:cs="Times New Roman"/>
          <w:sz w:val="20"/>
          <w:szCs w:val="20"/>
        </w:rPr>
        <w:t>72.4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%) през </w:t>
      </w:r>
      <w:r w:rsidR="00DD68AE">
        <w:rPr>
          <w:rFonts w:ascii="Verdana" w:eastAsia="Calibri" w:hAnsi="Verdana" w:cs="Times New Roman"/>
          <w:sz w:val="20"/>
          <w:szCs w:val="20"/>
        </w:rPr>
        <w:t>трето</w:t>
      </w:r>
      <w:r w:rsidRPr="00974177">
        <w:rPr>
          <w:rFonts w:ascii="Verdana" w:eastAsia="Calibri" w:hAnsi="Verdana" w:cs="Times New Roman"/>
          <w:sz w:val="20"/>
          <w:szCs w:val="20"/>
        </w:rPr>
        <w:t>то тримесечие на 2024 г. са тристайни.</w:t>
      </w:r>
    </w:p>
    <w:p w:rsidR="00DB60CD" w:rsidRPr="00974177" w:rsidRDefault="00DB60CD" w:rsidP="00DB60CD">
      <w:pPr>
        <w:spacing w:after="160" w:line="259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Според конструкцията на външните стени на сградата </w:t>
      </w:r>
      <w:r w:rsidR="00EE1E79">
        <w:rPr>
          <w:rFonts w:ascii="Verdana" w:eastAsia="Calibri" w:hAnsi="Verdana" w:cs="Times New Roman"/>
          <w:sz w:val="20"/>
          <w:szCs w:val="20"/>
        </w:rPr>
        <w:t>61.5</w:t>
      </w:r>
      <w:bookmarkStart w:id="0" w:name="_GoBack"/>
      <w:bookmarkEnd w:id="0"/>
      <w:r w:rsidRPr="00974177">
        <w:rPr>
          <w:rFonts w:ascii="Verdana" w:eastAsia="Calibri" w:hAnsi="Verdana" w:cs="Times New Roman"/>
          <w:sz w:val="20"/>
          <w:szCs w:val="20"/>
        </w:rPr>
        <w:t>% от новопостроените жилищни сгради са тухлени.</w:t>
      </w:r>
    </w:p>
    <w:p w:rsidR="00DB60CD" w:rsidRDefault="00DB60CD" w:rsidP="00DB60CD">
      <w:pPr>
        <w:spacing w:after="160" w:line="259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:rsidR="00DB60CD" w:rsidRPr="000814BC" w:rsidRDefault="00DB60CD" w:rsidP="00DB60CD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814BC">
        <w:rPr>
          <w:rFonts w:ascii="Verdana" w:eastAsia="Calibri" w:hAnsi="Verdana" w:cs="Times New Roman"/>
          <w:b/>
          <w:sz w:val="20"/>
          <w:szCs w:val="20"/>
        </w:rPr>
        <w:lastRenderedPageBreak/>
        <w:t>Методологични бележки</w:t>
      </w:r>
    </w:p>
    <w:p w:rsidR="00DB60CD" w:rsidRPr="008F350A" w:rsidRDefault="00DB60CD" w:rsidP="00DB60CD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DB60CD" w:rsidRPr="00410C72" w:rsidRDefault="00DB60CD" w:rsidP="00DB60CD">
      <w:pPr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Статистическите данни за новопостроените жилищни сгради и жилища са разработени на базата на тримесечна информация, получавана от общинските администрации.</w:t>
      </w:r>
    </w:p>
    <w:p w:rsidR="00DB60CD" w:rsidRPr="00410C72" w:rsidRDefault="00DB60CD" w:rsidP="00DB60CD">
      <w:pPr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обхвата на наблюдението се включват новопостроените жилищни сгради с одобрен приемателен протокол обр. 16 или издадено разрешение за ползване съгласно Наредба № 2/31.07.2003 г. на Министерството на регионалното развитие и благоустройството.</w:t>
      </w:r>
    </w:p>
    <w:p w:rsidR="00DB60CD" w:rsidRPr="00410C72" w:rsidRDefault="00DB60CD" w:rsidP="00DB60CD">
      <w:pPr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Жилищната площ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включва площта на стаите за живеене, спалните, нишите за спане, столовите, стаите за дневно престояване, стаите, ползвани като работни кабинети и библиотеки на научни работници, гостните, холовете, както и площта на кухните над 4 кв. метра. До 31.12.2018 г. площта на кухните с площ над 4 кв. м се разглежда отделно.</w:t>
      </w:r>
    </w:p>
    <w:p w:rsidR="00DB60CD" w:rsidRPr="00410C72" w:rsidRDefault="00DB60CD" w:rsidP="00DB60CD">
      <w:pPr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Спомагателната площ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включва площта на спомагателните помещения, стаите и кухните с площ по-малка от 4 кв. м, вестибюлите с портал и друга преграда, коридорите, антретата, баните, тоалетните, килерите, дрешниците, другите спомагателни помещения (сушилни, перални, балкони и лоджии) независимо от големината на площта им.</w:t>
      </w:r>
      <w:r w:rsidRPr="00410C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</w:p>
    <w:p w:rsidR="00DB60CD" w:rsidRPr="00410C72" w:rsidRDefault="00DB60CD" w:rsidP="00DB60CD">
      <w:pPr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Полезната площ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 жилището представлява сума от жилищната и спомагателната площ.</w:t>
      </w:r>
    </w:p>
    <w:p w:rsidR="00DB60CD" w:rsidRPr="00410C72" w:rsidRDefault="00DB60CD" w:rsidP="00DB60CD">
      <w:pPr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 w:rsidRPr="00410C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Средната полезна площ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жилището е отношение на полезната площ към броя на жилищата.</w:t>
      </w:r>
    </w:p>
    <w:p w:rsidR="00DB60CD" w:rsidRPr="00410C72" w:rsidRDefault="00DB60CD" w:rsidP="00DB60CD">
      <w:pPr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Повече информация и данни за въведените в експлоатация новопостроени жилищни сгради и</w:t>
      </w:r>
      <w:r w:rsidRPr="00410C7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жилища са достъпни в Информационна система „ИНФОСТАТ“</w:t>
      </w:r>
      <w:r w:rsidRPr="00410C7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hyperlink r:id="rId4" w:history="1">
        <w:r w:rsidRPr="00410C72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https://infostat.nsi.bg/infostat/pages/module.jsf?x_2=152</w:t>
        </w:r>
      </w:hyperlink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) и на сайта на НСИ, раздел „Краткосрочна</w:t>
      </w:r>
      <w:r w:rsidRPr="00410C7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статистика на жилищните сгради“ (</w:t>
      </w:r>
      <w:hyperlink r:id="rId5" w:history="1">
        <w:r w:rsidRPr="00410C72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http://www.nsi.bg/node/3087/</w:t>
        </w:r>
      </w:hyperlink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p w:rsidR="00265ACF" w:rsidRDefault="00265ACF"/>
    <w:sectPr w:rsidR="00265ACF" w:rsidSect="00CD141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EE1E79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B3FF9D6" wp14:editId="5060551E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890697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AAE3997" wp14:editId="28E4199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750FD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B6977C" wp14:editId="64DE63E2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EE1E79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1C8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B6977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EE1E79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F1C8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EE1E79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EE1E79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4DC01" wp14:editId="19B8DD4B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EE1E79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44DC0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EE1E79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0E524C" wp14:editId="14781577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F53BC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EE1E79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FC6332" wp14:editId="647658F7">
              <wp:simplePos x="0" y="0"/>
              <wp:positionH relativeFrom="column">
                <wp:posOffset>-165735</wp:posOffset>
              </wp:positionH>
              <wp:positionV relativeFrom="paragraph">
                <wp:posOffset>-1104265</wp:posOffset>
              </wp:positionV>
              <wp:extent cx="6076315" cy="563246"/>
              <wp:effectExtent l="0" t="0" r="19685" b="273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315" cy="563246"/>
                        <a:chOff x="-9525" y="-247651"/>
                        <a:chExt cx="6076315" cy="563246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9525" y="-247651"/>
                          <a:ext cx="5962650" cy="561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177" w:rsidRPr="00974177" w:rsidRDefault="00EE1E79" w:rsidP="00974177">
                            <w:pPr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74177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ВЪВЕДЕНИ В ЕКСПЛОАТАЦИЯ НОВОПОСТРОЕНИ ЖИЛИЩНИ СГРАДИ И ЖИЛИЩА В ОБЛАСТ СЛИВЕН ПРЕЗ </w:t>
                            </w:r>
                            <w:r w:rsidR="00DD68AE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ТРЕТО</w:t>
                            </w:r>
                            <w:r w:rsidRPr="00974177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ТО ТРИМЕСЕЧИЕ НА 2024 ГОДИНА</w:t>
                            </w:r>
                          </w:p>
                          <w:p w:rsidR="00974177" w:rsidRPr="00974177" w:rsidRDefault="00EE1E79" w:rsidP="00974177">
                            <w:pPr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74177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(ПРЕДВАРИТЕЛНИ ДАННИ)</w:t>
                            </w:r>
                          </w:p>
                          <w:p w:rsidR="00054328" w:rsidRPr="00DA6FD9" w:rsidRDefault="00EE1E79" w:rsidP="003D5A9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FC6332" id="Group 7" o:spid="_x0000_s1027" style="position:absolute;margin-left:-13.05pt;margin-top:-86.95pt;width:478.45pt;height:44.35pt;z-index:251661312;mso-width-relative:margin;mso-height-relative:margin" coordorigin="-95,-2476" coordsize="60763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-95;top:-2476;width:59626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974177" w:rsidRPr="00974177" w:rsidRDefault="00EE1E79" w:rsidP="00974177">
                      <w:pPr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  <w:r w:rsidRPr="00974177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 xml:space="preserve">ВЪВЕДЕНИ В ЕКСПЛОАТАЦИЯ НОВОПОСТРОЕНИ ЖИЛИЩНИ СГРАДИ И ЖИЛИЩА В ОБЛАСТ СЛИВЕН ПРЕЗ </w:t>
                      </w:r>
                      <w:r w:rsidR="00DD68AE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ТРЕТО</w:t>
                      </w:r>
                      <w:r w:rsidRPr="00974177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ТО ТРИМЕСЕЧИЕ НА 2024 ГОДИНА</w:t>
                      </w:r>
                    </w:p>
                    <w:p w:rsidR="00974177" w:rsidRPr="00974177" w:rsidRDefault="00EE1E79" w:rsidP="00974177">
                      <w:pPr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  <w:r w:rsidRPr="00974177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(ПРЕДВАРИТЕЛНИ ДАННИ)</w:t>
                      </w:r>
                    </w:p>
                    <w:p w:rsidR="00054328" w:rsidRPr="00DA6FD9" w:rsidRDefault="00EE1E79" w:rsidP="003D5A9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EE1E79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AACE43" wp14:editId="2DB7AF2A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C2838D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7AC7BB64" wp14:editId="5B6CE310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B4FC0D7" wp14:editId="3DA5E4C1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EE1E79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EE1E79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4FC0D7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EE1E79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EE1E79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0458247" wp14:editId="25A3A02E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C2F31E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CD"/>
    <w:rsid w:val="00265ACF"/>
    <w:rsid w:val="00B40BF8"/>
    <w:rsid w:val="00C56083"/>
    <w:rsid w:val="00CF1C86"/>
    <w:rsid w:val="00DB60CD"/>
    <w:rsid w:val="00DD68AE"/>
    <w:rsid w:val="00E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56B3D"/>
  <w15:chartTrackingRefBased/>
  <w15:docId w15:val="{D52C3061-8738-42B0-BFF8-79D2CCDC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C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0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0C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0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0CD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B60CD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0C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6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://www.nsi.bg/node/308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stat.nsi.bg/infostat/pages/module.jsf?x_2=152" TargetMode="Externa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2</cp:revision>
  <dcterms:created xsi:type="dcterms:W3CDTF">2024-11-08T07:19:00Z</dcterms:created>
  <dcterms:modified xsi:type="dcterms:W3CDTF">2024-11-08T07:44:00Z</dcterms:modified>
</cp:coreProperties>
</file>