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05" w:rsidRDefault="00A55205" w:rsidP="00C73CD4">
      <w:pPr>
        <w:tabs>
          <w:tab w:val="left" w:pos="975"/>
        </w:tabs>
        <w:spacing w:line="360" w:lineRule="auto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EF275A" wp14:editId="68C59CE2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5" w:rsidRPr="004F6479" w:rsidRDefault="00A55205" w:rsidP="00A55205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A55205" w:rsidRPr="004F6479" w:rsidRDefault="00A55205" w:rsidP="00A55205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EF2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A55205" w:rsidRPr="004F6479" w:rsidRDefault="00A55205" w:rsidP="00A55205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A55205" w:rsidRPr="004F6479" w:rsidRDefault="00A55205" w:rsidP="00A55205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5205" w:rsidRDefault="00A55205" w:rsidP="00A5520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A55205" w:rsidRDefault="00A55205" w:rsidP="00A55205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7A15A4" w:rsidRPr="00C14799" w:rsidRDefault="007A15A4" w:rsidP="00C73CD4">
      <w:pPr>
        <w:tabs>
          <w:tab w:val="left" w:pos="975"/>
        </w:tabs>
        <w:spacing w:line="360" w:lineRule="auto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A55205" w:rsidRPr="00B4764A" w:rsidRDefault="00A55205" w:rsidP="00A5520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4764A">
        <w:rPr>
          <w:rFonts w:ascii="Verdana" w:hAnsi="Verdana"/>
          <w:b/>
          <w:sz w:val="20"/>
          <w:szCs w:val="20"/>
        </w:rPr>
        <w:t>РАЗХОДИ ЗА ПРИДОБИВАНЕ НА ДЪЛГОТРАЙНИ МАТЕРИАЛНИ АКТИВИ</w:t>
      </w:r>
    </w:p>
    <w:p w:rsidR="00A55205" w:rsidRPr="00B4764A" w:rsidRDefault="00A55205" w:rsidP="00A5520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4764A">
        <w:rPr>
          <w:rFonts w:ascii="Verdana" w:hAnsi="Verdana"/>
          <w:b/>
          <w:sz w:val="20"/>
          <w:szCs w:val="20"/>
        </w:rPr>
        <w:t xml:space="preserve">В ОБЛАСТ СЛИВЕН ПРЕЗ </w:t>
      </w:r>
      <w:r>
        <w:rPr>
          <w:rFonts w:ascii="Verdana" w:hAnsi="Verdana"/>
          <w:b/>
          <w:sz w:val="20"/>
          <w:szCs w:val="20"/>
        </w:rPr>
        <w:t>2023</w:t>
      </w:r>
      <w:r w:rsidRPr="00B4764A">
        <w:rPr>
          <w:rFonts w:ascii="Verdana" w:hAnsi="Verdana"/>
          <w:b/>
          <w:sz w:val="20"/>
          <w:szCs w:val="20"/>
        </w:rPr>
        <w:t xml:space="preserve"> ГОДИНА</w:t>
      </w:r>
    </w:p>
    <w:p w:rsidR="00A55205" w:rsidRPr="00B4764A" w:rsidRDefault="00A55205" w:rsidP="00A55205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A55205" w:rsidRPr="00B4764A" w:rsidRDefault="00A55205" w:rsidP="00A5520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4764A">
        <w:rPr>
          <w:rFonts w:ascii="Verdana" w:hAnsi="Verdana"/>
          <w:sz w:val="20"/>
          <w:szCs w:val="20"/>
        </w:rPr>
        <w:t xml:space="preserve">По окончателни данни през </w:t>
      </w:r>
      <w:r>
        <w:rPr>
          <w:rFonts w:ascii="Verdana" w:hAnsi="Verdana"/>
          <w:sz w:val="20"/>
          <w:szCs w:val="20"/>
        </w:rPr>
        <w:t>2023</w:t>
      </w:r>
      <w:r w:rsidRPr="00B4764A">
        <w:rPr>
          <w:rFonts w:ascii="Verdana" w:hAnsi="Verdana"/>
          <w:sz w:val="20"/>
          <w:szCs w:val="20"/>
        </w:rPr>
        <w:t xml:space="preserve"> г. извършените разходи за придобиване на дълготрайни</w:t>
      </w:r>
      <w:r w:rsidRPr="00B4764A">
        <w:rPr>
          <w:rFonts w:ascii="Verdana" w:hAnsi="Verdana"/>
          <w:b/>
          <w:sz w:val="20"/>
          <w:szCs w:val="20"/>
        </w:rPr>
        <w:t xml:space="preserve"> </w:t>
      </w:r>
      <w:r w:rsidRPr="00B4764A">
        <w:rPr>
          <w:rFonts w:ascii="Verdana" w:hAnsi="Verdana"/>
          <w:sz w:val="20"/>
          <w:szCs w:val="20"/>
        </w:rPr>
        <w:t>материални активи (ДМА)</w:t>
      </w:r>
      <w:r w:rsidRPr="00B4764A">
        <w:rPr>
          <w:rFonts w:ascii="Verdana" w:hAnsi="Verdana"/>
          <w:b/>
          <w:sz w:val="20"/>
          <w:szCs w:val="20"/>
        </w:rPr>
        <w:t xml:space="preserve"> </w:t>
      </w:r>
      <w:r w:rsidRPr="00B4764A">
        <w:rPr>
          <w:rFonts w:ascii="Verdana" w:hAnsi="Verdana"/>
          <w:sz w:val="20"/>
          <w:szCs w:val="20"/>
        </w:rPr>
        <w:t xml:space="preserve">са </w:t>
      </w:r>
      <w:r>
        <w:rPr>
          <w:rFonts w:ascii="Verdana" w:hAnsi="Verdana"/>
          <w:sz w:val="20"/>
          <w:szCs w:val="20"/>
          <w:lang w:val="en-US"/>
        </w:rPr>
        <w:t>729.8</w:t>
      </w:r>
      <w:r w:rsidRPr="00B4764A">
        <w:rPr>
          <w:rFonts w:ascii="Verdana" w:hAnsi="Verdana"/>
          <w:sz w:val="20"/>
          <w:szCs w:val="20"/>
        </w:rPr>
        <w:t xml:space="preserve"> млн. лв., </w:t>
      </w:r>
      <w:r w:rsidRPr="00B4764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което е с 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87.5</w:t>
      </w:r>
      <w:r w:rsidRPr="00B4764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% повече в сравнение с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2022</w:t>
      </w:r>
      <w:r w:rsidRPr="00B4764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година.</w:t>
      </w:r>
    </w:p>
    <w:p w:rsidR="00A55205" w:rsidRDefault="00A55205" w:rsidP="00C73CD4">
      <w:pPr>
        <w:spacing w:after="16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4764A">
        <w:rPr>
          <w:rFonts w:ascii="Verdana" w:hAnsi="Verdana"/>
          <w:sz w:val="20"/>
          <w:szCs w:val="20"/>
        </w:rPr>
        <w:t xml:space="preserve">Най-голям обем инвестиции в ДМА са вложени в сектор „Индустрия” </w:t>
      </w:r>
      <w:r>
        <w:rPr>
          <w:rFonts w:ascii="Verdana" w:hAnsi="Verdana"/>
          <w:sz w:val="20"/>
          <w:szCs w:val="20"/>
        </w:rPr>
        <w:t>–</w:t>
      </w:r>
      <w:r w:rsidRPr="00B4764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261.3</w:t>
      </w:r>
      <w:r w:rsidRPr="00B4764A">
        <w:rPr>
          <w:rFonts w:ascii="Verdana" w:hAnsi="Verdana"/>
          <w:sz w:val="20"/>
          <w:szCs w:val="20"/>
        </w:rPr>
        <w:t xml:space="preserve"> млн. лв., или </w:t>
      </w:r>
      <w:r>
        <w:rPr>
          <w:rFonts w:ascii="Verdana" w:hAnsi="Verdana"/>
          <w:sz w:val="20"/>
          <w:szCs w:val="20"/>
          <w:lang w:val="en-US"/>
        </w:rPr>
        <w:t>35.8</w:t>
      </w:r>
      <w:r w:rsidRPr="00B4764A">
        <w:rPr>
          <w:rFonts w:ascii="Verdana" w:hAnsi="Verdana"/>
          <w:sz w:val="20"/>
          <w:szCs w:val="20"/>
        </w:rPr>
        <w:t xml:space="preserve">% от общия обем на направените инвестиции през годината. Спрямо </w:t>
      </w:r>
      <w:r>
        <w:rPr>
          <w:rFonts w:ascii="Verdana" w:hAnsi="Verdana"/>
          <w:sz w:val="20"/>
          <w:szCs w:val="20"/>
        </w:rPr>
        <w:t>2022</w:t>
      </w:r>
      <w:r w:rsidRPr="00B4764A">
        <w:rPr>
          <w:rFonts w:ascii="Verdana" w:hAnsi="Verdana"/>
          <w:sz w:val="20"/>
          <w:szCs w:val="20"/>
        </w:rPr>
        <w:t xml:space="preserve"> г. показателят бележи ръст от </w:t>
      </w:r>
      <w:r>
        <w:rPr>
          <w:rFonts w:ascii="Verdana" w:hAnsi="Verdana"/>
          <w:sz w:val="20"/>
          <w:szCs w:val="20"/>
          <w:lang w:val="en-US"/>
        </w:rPr>
        <w:t>68.4</w:t>
      </w:r>
      <w:r w:rsidRPr="00B4764A">
        <w:rPr>
          <w:rFonts w:ascii="Verdana" w:hAnsi="Verdana"/>
          <w:sz w:val="20"/>
          <w:szCs w:val="20"/>
        </w:rPr>
        <w:t>%. Разходите за ДМА в сектор „Търговия, транспорт, хотелиерство и ресторантьорство</w:t>
      </w:r>
      <w:r w:rsidRPr="00B4764A">
        <w:rPr>
          <w:rFonts w:ascii="Verdana" w:hAnsi="Verdana"/>
          <w:sz w:val="20"/>
          <w:szCs w:val="20"/>
          <w:lang w:val="en-US"/>
        </w:rPr>
        <w:t>”</w:t>
      </w:r>
      <w:r w:rsidRPr="00B4764A">
        <w:rPr>
          <w:rFonts w:ascii="Verdana" w:hAnsi="Verdana"/>
          <w:sz w:val="20"/>
          <w:szCs w:val="20"/>
        </w:rPr>
        <w:t xml:space="preserve"> са </w:t>
      </w:r>
      <w:r>
        <w:rPr>
          <w:rFonts w:ascii="Verdana" w:hAnsi="Verdana"/>
          <w:sz w:val="20"/>
          <w:szCs w:val="20"/>
        </w:rPr>
        <w:t>98.7</w:t>
      </w:r>
      <w:r w:rsidRPr="00B4764A">
        <w:rPr>
          <w:rFonts w:ascii="Verdana" w:hAnsi="Verdana"/>
          <w:sz w:val="20"/>
          <w:szCs w:val="20"/>
        </w:rPr>
        <w:t xml:space="preserve"> млн. лв., или </w:t>
      </w:r>
      <w:r>
        <w:rPr>
          <w:rFonts w:ascii="Verdana" w:hAnsi="Verdana"/>
          <w:sz w:val="20"/>
          <w:szCs w:val="20"/>
        </w:rPr>
        <w:t>13.5</w:t>
      </w:r>
      <w:r w:rsidRPr="00B4764A">
        <w:rPr>
          <w:rFonts w:ascii="Verdana" w:hAnsi="Verdana"/>
          <w:sz w:val="20"/>
          <w:szCs w:val="20"/>
        </w:rPr>
        <w:t xml:space="preserve">%, като спрямо </w:t>
      </w:r>
      <w:r>
        <w:rPr>
          <w:rFonts w:ascii="Verdana" w:hAnsi="Verdana"/>
          <w:sz w:val="20"/>
          <w:szCs w:val="20"/>
        </w:rPr>
        <w:t>2022</w:t>
      </w:r>
      <w:r w:rsidRPr="00B4764A">
        <w:rPr>
          <w:rFonts w:ascii="Verdana" w:hAnsi="Verdana"/>
          <w:sz w:val="20"/>
          <w:szCs w:val="20"/>
        </w:rPr>
        <w:t xml:space="preserve"> г. инвестициите в сектора се увеличават с </w:t>
      </w:r>
      <w:r>
        <w:rPr>
          <w:rFonts w:ascii="Verdana" w:hAnsi="Verdana"/>
          <w:sz w:val="20"/>
          <w:szCs w:val="20"/>
        </w:rPr>
        <w:t>55.1</w:t>
      </w:r>
      <w:r w:rsidRPr="00B4764A">
        <w:rPr>
          <w:rFonts w:ascii="Verdana" w:hAnsi="Verdana"/>
          <w:sz w:val="20"/>
          <w:szCs w:val="20"/>
        </w:rPr>
        <w:t>%.</w:t>
      </w:r>
    </w:p>
    <w:p w:rsidR="00A55205" w:rsidRPr="00B4764A" w:rsidRDefault="00A55205" w:rsidP="00C73CD4">
      <w:pPr>
        <w:spacing w:after="160" w:line="259" w:lineRule="auto"/>
        <w:rPr>
          <w:rFonts w:ascii="Verdana" w:hAnsi="Verdana"/>
          <w:b/>
          <w:sz w:val="20"/>
          <w:szCs w:val="20"/>
        </w:rPr>
      </w:pPr>
      <w:r w:rsidRPr="00B4764A">
        <w:rPr>
          <w:rFonts w:ascii="Verdana" w:hAnsi="Verdana"/>
          <w:b/>
          <w:sz w:val="20"/>
          <w:szCs w:val="20"/>
        </w:rPr>
        <w:t xml:space="preserve">Фиг. </w:t>
      </w:r>
      <w:r w:rsidRPr="00B4764A">
        <w:rPr>
          <w:rFonts w:ascii="Verdana" w:hAnsi="Verdana"/>
          <w:b/>
          <w:sz w:val="20"/>
          <w:szCs w:val="20"/>
          <w:lang w:val="en-US"/>
        </w:rPr>
        <w:t>1</w:t>
      </w:r>
      <w:r w:rsidRPr="00B4764A">
        <w:rPr>
          <w:rFonts w:ascii="Verdana" w:hAnsi="Verdana"/>
          <w:b/>
          <w:sz w:val="20"/>
          <w:szCs w:val="20"/>
        </w:rPr>
        <w:t>. Структура на разходите за придобиване на дълготрайни материални активи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B4764A">
        <w:rPr>
          <w:rFonts w:ascii="Verdana" w:hAnsi="Verdana"/>
          <w:b/>
          <w:sz w:val="20"/>
          <w:szCs w:val="20"/>
        </w:rPr>
        <w:t xml:space="preserve">по икономически дейности в област Сливен през </w:t>
      </w:r>
      <w:r w:rsidRPr="00B219B7">
        <w:rPr>
          <w:rFonts w:ascii="Verdana" w:hAnsi="Verdana"/>
          <w:b/>
          <w:sz w:val="20"/>
          <w:szCs w:val="20"/>
        </w:rPr>
        <w:t>2022 и 2023 година</w:t>
      </w:r>
    </w:p>
    <w:p w:rsidR="00ED6C26" w:rsidRPr="00B4764A" w:rsidRDefault="00C73CD4" w:rsidP="00A55205">
      <w:pPr>
        <w:spacing w:line="360" w:lineRule="auto"/>
        <w:rPr>
          <w:rFonts w:ascii="Verdana" w:hAnsi="Verdana"/>
          <w:b/>
          <w:sz w:val="20"/>
          <w:szCs w:val="20"/>
          <w:lang w:val="ru-RU"/>
        </w:rPr>
      </w:pPr>
      <w:r w:rsidRPr="00C73CD4">
        <w:rPr>
          <w:rFonts w:ascii="Verdana" w:hAnsi="Verdana"/>
          <w:b/>
          <w:sz w:val="16"/>
          <w:szCs w:val="1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pt;height:324.55pt">
            <v:imagedata r:id="rId6" o:title=""/>
          </v:shape>
        </w:pict>
      </w:r>
    </w:p>
    <w:p w:rsidR="00A55205" w:rsidRPr="00B4764A" w:rsidRDefault="00A55205" w:rsidP="00C73CD4">
      <w:pPr>
        <w:autoSpaceDE w:val="0"/>
        <w:autoSpaceDN w:val="0"/>
        <w:adjustRightInd w:val="0"/>
        <w:spacing w:line="360" w:lineRule="auto"/>
        <w:ind w:right="424" w:firstLine="708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B4764A">
        <w:rPr>
          <w:rFonts w:ascii="Verdana" w:hAnsi="Verdana"/>
          <w:color w:val="000000"/>
          <w:sz w:val="20"/>
          <w:szCs w:val="20"/>
        </w:rPr>
        <w:lastRenderedPageBreak/>
        <w:t xml:space="preserve">Регистрирана е промяна и в структурата на извършените разходи за придобиване на дълготрайни материални активи през </w:t>
      </w:r>
      <w:r>
        <w:rPr>
          <w:rFonts w:ascii="Verdana" w:hAnsi="Verdana"/>
          <w:color w:val="000000"/>
          <w:sz w:val="20"/>
          <w:szCs w:val="20"/>
        </w:rPr>
        <w:t>2023</w:t>
      </w:r>
      <w:r w:rsidRPr="00B4764A">
        <w:rPr>
          <w:rFonts w:ascii="Verdana" w:hAnsi="Verdana"/>
          <w:color w:val="000000"/>
          <w:sz w:val="20"/>
          <w:szCs w:val="20"/>
        </w:rPr>
        <w:t xml:space="preserve"> г. по видове. </w:t>
      </w:r>
      <w:r w:rsidR="00D576D2">
        <w:rPr>
          <w:rFonts w:ascii="Verdana" w:hAnsi="Verdana"/>
          <w:color w:val="000000"/>
          <w:sz w:val="20"/>
          <w:szCs w:val="20"/>
        </w:rPr>
        <w:t>Н</w:t>
      </w:r>
      <w:r w:rsidRPr="00B4764A">
        <w:rPr>
          <w:rFonts w:ascii="Verdana" w:hAnsi="Verdana"/>
          <w:color w:val="000000"/>
          <w:sz w:val="20"/>
          <w:szCs w:val="20"/>
        </w:rPr>
        <w:t xml:space="preserve">аблюдава </w:t>
      </w:r>
      <w:r w:rsidR="00D576D2">
        <w:rPr>
          <w:rFonts w:ascii="Verdana" w:hAnsi="Verdana"/>
          <w:color w:val="000000"/>
          <w:sz w:val="20"/>
          <w:szCs w:val="20"/>
        </w:rPr>
        <w:t xml:space="preserve">се </w:t>
      </w:r>
      <w:r w:rsidRPr="00B4764A">
        <w:rPr>
          <w:rFonts w:ascii="Verdana" w:hAnsi="Verdana"/>
          <w:color w:val="000000"/>
          <w:sz w:val="20"/>
          <w:szCs w:val="20"/>
        </w:rPr>
        <w:t xml:space="preserve">намаление на относителния дял на разходите за </w:t>
      </w:r>
      <w:r>
        <w:rPr>
          <w:rFonts w:ascii="Verdana" w:hAnsi="Verdana"/>
          <w:color w:val="000000"/>
          <w:sz w:val="20"/>
          <w:szCs w:val="20"/>
        </w:rPr>
        <w:t>с</w:t>
      </w:r>
      <w:r w:rsidRPr="00BD0D7D">
        <w:rPr>
          <w:rFonts w:ascii="Verdana" w:hAnsi="Verdana"/>
          <w:color w:val="000000"/>
          <w:sz w:val="20"/>
          <w:szCs w:val="20"/>
        </w:rPr>
        <w:t>гради, строителни съоръжения и конструкции</w:t>
      </w:r>
      <w:r>
        <w:rPr>
          <w:rFonts w:ascii="Verdana" w:hAnsi="Verdana"/>
          <w:color w:val="000000"/>
          <w:sz w:val="20"/>
          <w:szCs w:val="20"/>
        </w:rPr>
        <w:t xml:space="preserve"> със 7.</w:t>
      </w:r>
      <w:r w:rsidR="00D552EB">
        <w:rPr>
          <w:rFonts w:ascii="Verdana" w:hAnsi="Verdana"/>
          <w:sz w:val="20"/>
          <w:szCs w:val="20"/>
          <w:lang w:val="en-US"/>
        </w:rPr>
        <w:t>2</w:t>
      </w:r>
      <w:r w:rsidRPr="00B4764A">
        <w:rPr>
          <w:rFonts w:ascii="Verdana" w:hAnsi="Verdana"/>
          <w:color w:val="000000"/>
          <w:sz w:val="20"/>
          <w:szCs w:val="20"/>
        </w:rPr>
        <w:t xml:space="preserve"> процентни пункта</w:t>
      </w:r>
      <w:r>
        <w:rPr>
          <w:rFonts w:ascii="Verdana" w:hAnsi="Verdana"/>
          <w:color w:val="000000"/>
          <w:sz w:val="20"/>
          <w:szCs w:val="20"/>
        </w:rPr>
        <w:t xml:space="preserve">, на </w:t>
      </w:r>
      <w:r w:rsidRPr="00B4764A">
        <w:rPr>
          <w:rFonts w:ascii="Verdana" w:hAnsi="Verdana"/>
          <w:color w:val="000000"/>
          <w:sz w:val="20"/>
          <w:szCs w:val="20"/>
        </w:rPr>
        <w:t>машини, производствено оборудване и апаратура - с 5.</w:t>
      </w:r>
      <w:r>
        <w:rPr>
          <w:rFonts w:ascii="Verdana" w:hAnsi="Verdana"/>
          <w:color w:val="000000"/>
          <w:sz w:val="20"/>
          <w:szCs w:val="20"/>
        </w:rPr>
        <w:t>7</w:t>
      </w:r>
      <w:r w:rsidR="00204676">
        <w:rPr>
          <w:rFonts w:ascii="Verdana" w:hAnsi="Verdana"/>
          <w:color w:val="000000"/>
          <w:sz w:val="20"/>
          <w:szCs w:val="20"/>
        </w:rPr>
        <w:t xml:space="preserve"> процентни пункта,</w:t>
      </w:r>
      <w:r w:rsidRPr="00B4764A">
        <w:rPr>
          <w:rFonts w:ascii="Verdana" w:hAnsi="Verdana"/>
          <w:color w:val="000000"/>
          <w:sz w:val="20"/>
          <w:szCs w:val="20"/>
        </w:rPr>
        <w:t xml:space="preserve"> транспортни средства - с </w:t>
      </w:r>
      <w:r>
        <w:rPr>
          <w:rFonts w:ascii="Verdana" w:hAnsi="Verdana"/>
          <w:color w:val="000000"/>
          <w:sz w:val="20"/>
          <w:szCs w:val="20"/>
        </w:rPr>
        <w:t>3</w:t>
      </w:r>
      <w:r w:rsidRPr="00B4764A">
        <w:rPr>
          <w:rFonts w:ascii="Verdana" w:hAnsi="Verdana"/>
          <w:color w:val="000000"/>
          <w:sz w:val="20"/>
          <w:szCs w:val="20"/>
          <w:lang w:val="en-US"/>
        </w:rPr>
        <w:t>.</w:t>
      </w:r>
      <w:r w:rsidR="00D576D2">
        <w:rPr>
          <w:rFonts w:ascii="Verdana" w:hAnsi="Verdana"/>
          <w:color w:val="000000"/>
          <w:sz w:val="20"/>
          <w:szCs w:val="20"/>
        </w:rPr>
        <w:t>3</w:t>
      </w:r>
      <w:r w:rsidR="00D576D2" w:rsidRPr="00B4764A">
        <w:rPr>
          <w:rFonts w:ascii="Verdana" w:hAnsi="Verdana"/>
          <w:color w:val="000000"/>
          <w:sz w:val="20"/>
          <w:szCs w:val="20"/>
        </w:rPr>
        <w:t xml:space="preserve"> </w:t>
      </w:r>
      <w:r w:rsidRPr="00B4764A">
        <w:rPr>
          <w:rFonts w:ascii="Verdana" w:hAnsi="Verdana"/>
          <w:color w:val="000000"/>
          <w:sz w:val="20"/>
          <w:szCs w:val="20"/>
        </w:rPr>
        <w:t>процентни пункта.</w:t>
      </w:r>
    </w:p>
    <w:p w:rsidR="00C73CD4" w:rsidRDefault="00C73CD4">
      <w:pPr>
        <w:spacing w:after="160" w:line="259" w:lineRule="auto"/>
        <w:rPr>
          <w:rFonts w:ascii="Verdana" w:eastAsia="Times New Roman" w:hAnsi="Verdana"/>
          <w:b/>
          <w:bCs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br w:type="page"/>
      </w:r>
    </w:p>
    <w:p w:rsidR="00D71BCB" w:rsidRDefault="00D71BCB" w:rsidP="00A55205">
      <w:pPr>
        <w:spacing w:line="360" w:lineRule="auto"/>
        <w:jc w:val="center"/>
        <w:rPr>
          <w:rFonts w:ascii="Verdana" w:eastAsia="Times New Roman" w:hAnsi="Verdana"/>
          <w:b/>
          <w:bCs/>
          <w:sz w:val="20"/>
          <w:szCs w:val="20"/>
        </w:rPr>
      </w:pPr>
      <w:bookmarkStart w:id="0" w:name="_GoBack"/>
      <w:bookmarkEnd w:id="0"/>
    </w:p>
    <w:p w:rsidR="00A55205" w:rsidRPr="00B4764A" w:rsidRDefault="00A55205" w:rsidP="00A55205">
      <w:pPr>
        <w:spacing w:line="360" w:lineRule="auto"/>
        <w:jc w:val="center"/>
        <w:rPr>
          <w:rFonts w:ascii="Verdana" w:eastAsia="Times New Roman" w:hAnsi="Verdana"/>
          <w:b/>
          <w:bCs/>
          <w:sz w:val="20"/>
          <w:szCs w:val="20"/>
        </w:rPr>
      </w:pPr>
      <w:r w:rsidRPr="00B4764A">
        <w:rPr>
          <w:rFonts w:ascii="Verdana" w:eastAsia="Times New Roman" w:hAnsi="Verdana"/>
          <w:b/>
          <w:bCs/>
          <w:sz w:val="20"/>
          <w:szCs w:val="20"/>
        </w:rPr>
        <w:t>Методологични бележки</w:t>
      </w:r>
    </w:p>
    <w:p w:rsidR="00A55205" w:rsidRPr="00B4764A" w:rsidRDefault="00A55205" w:rsidP="00A55205">
      <w:pPr>
        <w:spacing w:line="360" w:lineRule="auto"/>
        <w:jc w:val="center"/>
        <w:rPr>
          <w:rFonts w:ascii="Verdana" w:eastAsia="Times New Roman" w:hAnsi="Verdana"/>
          <w:b/>
          <w:bCs/>
          <w:sz w:val="20"/>
          <w:szCs w:val="20"/>
        </w:rPr>
      </w:pPr>
    </w:p>
    <w:p w:rsidR="00A55205" w:rsidRPr="00B4764A" w:rsidRDefault="00A55205" w:rsidP="00A5520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 w:cs="TimesNewRomanPSMT"/>
          <w:sz w:val="20"/>
          <w:szCs w:val="20"/>
        </w:rPr>
      </w:pPr>
      <w:r w:rsidRPr="00B4764A">
        <w:rPr>
          <w:rFonts w:ascii="Verdana" w:eastAsia="Times New Roman" w:hAnsi="Verdana" w:cs="TimesNewRomanPS-BoldMT"/>
          <w:b/>
          <w:bCs/>
          <w:sz w:val="20"/>
          <w:szCs w:val="20"/>
        </w:rPr>
        <w:t xml:space="preserve">Разходите за придобиване на ДМА </w:t>
      </w:r>
      <w:r w:rsidRPr="00B4764A">
        <w:rPr>
          <w:rFonts w:ascii="Verdana" w:eastAsia="Times New Roman" w:hAnsi="Verdana" w:cs="TimesNewRomanPSMT"/>
          <w:sz w:val="20"/>
          <w:szCs w:val="20"/>
        </w:rPr>
        <w:t>през отчетния период включват фактически извършените разходи за закупуване на земя и за изграждане на сгради, строителни съоръжения и конструкции чрез възлагане и по стопански начин, за доставка и монтаж на ДМА, за закупуване на машини, съоръжения, оборудване и транспортни средства, за геоложки и хидроложки проучвания, за проучвателни и проектантски работи, обслужващи строителството и други разходи, свързани с придобиването на ДМА.</w:t>
      </w:r>
    </w:p>
    <w:p w:rsidR="00A55205" w:rsidRPr="00B4764A" w:rsidRDefault="00A55205" w:rsidP="00A5520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eastAsia="Times New Roman" w:hAnsi="Verdana" w:cs="TimesNewRomanPSMT"/>
          <w:sz w:val="20"/>
          <w:szCs w:val="20"/>
          <w:lang w:val="ru-RU"/>
        </w:rPr>
      </w:pPr>
      <w:r w:rsidRPr="00B4764A">
        <w:rPr>
          <w:rFonts w:ascii="Verdana" w:eastAsia="Times New Roman" w:hAnsi="Verdana" w:cs="TimesNewRomanPSMT"/>
          <w:sz w:val="20"/>
          <w:szCs w:val="20"/>
        </w:rPr>
        <w:t>В обема на разходите за придобиване на ДМА не се включват текущите разходи по поддържане на наличните ДМА.</w:t>
      </w:r>
    </w:p>
    <w:sectPr w:rsidR="00A55205" w:rsidRPr="00B4764A" w:rsidSect="00A17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5B" w:rsidRDefault="0071325B" w:rsidP="00A55205">
      <w:r>
        <w:separator/>
      </w:r>
    </w:p>
  </w:endnote>
  <w:endnote w:type="continuationSeparator" w:id="0">
    <w:p w:rsidR="0071325B" w:rsidRDefault="0071325B" w:rsidP="00A5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205" w:rsidRDefault="00A55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D50C19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3FF7C85" wp14:editId="2B58EADC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202F14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D36CD2C" wp14:editId="0A69BCE5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E40E86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80619B" wp14:editId="792D2490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D50C19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3CD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80619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D50C19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73CD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6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D50C19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D50C19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696663" wp14:editId="2C89DC14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D50C19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3CD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69666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D50C19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73CD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CCA556" wp14:editId="28EFA551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75CFF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5B" w:rsidRDefault="0071325B" w:rsidP="00A55205">
      <w:r>
        <w:separator/>
      </w:r>
    </w:p>
  </w:footnote>
  <w:footnote w:type="continuationSeparator" w:id="0">
    <w:p w:rsidR="0071325B" w:rsidRDefault="0071325B" w:rsidP="00A55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205" w:rsidRDefault="00A552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D50C19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147686" wp14:editId="1313A722">
              <wp:simplePos x="0" y="0"/>
              <wp:positionH relativeFrom="column">
                <wp:posOffset>-158420</wp:posOffset>
              </wp:positionH>
              <wp:positionV relativeFrom="paragraph">
                <wp:posOffset>-1014882</wp:posOffset>
              </wp:positionV>
              <wp:extent cx="6066790" cy="476529"/>
              <wp:effectExtent l="0" t="0" r="10160" b="1905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76529"/>
                        <a:chOff x="0" y="-160934"/>
                        <a:chExt cx="6066790" cy="47652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77978" y="-160934"/>
                          <a:ext cx="5449824" cy="475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05" w:rsidRPr="00B4764A" w:rsidRDefault="00A55205" w:rsidP="00A55205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B4764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РАЗХОДИ ЗА ПРИДОБИВАНЕ НА ДЪЛГОТРАЙНИ МАТЕРИАЛНИ АКТИВИ</w:t>
                            </w:r>
                          </w:p>
                          <w:p w:rsidR="00A55205" w:rsidRPr="00B4764A" w:rsidRDefault="00A55205" w:rsidP="00A55205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B4764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В ОБЛАСТ СЛИВЕН ПРЕЗ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2023</w:t>
                            </w:r>
                            <w:r w:rsidRPr="00B4764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ГОДИНА</w:t>
                            </w:r>
                          </w:p>
                          <w:p w:rsidR="00054328" w:rsidRPr="00101DE0" w:rsidRDefault="0071325B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147686" id="Group 7" o:spid="_x0000_s1027" style="position:absolute;margin-left:-12.45pt;margin-top:-79.9pt;width:477.7pt;height:37.5pt;z-index:251661312;mso-height-relative:margin" coordorigin=",-1609" coordsize="60667,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779;top:-1609;width:54499;height:4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A55205" w:rsidRPr="00B4764A" w:rsidRDefault="00A55205" w:rsidP="00A55205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B4764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РАЗХОДИ ЗА ПРИДОБИВАНЕ НА ДЪЛГОТРАЙНИ МАТЕРИАЛНИ АКТИВИ</w:t>
                      </w:r>
                    </w:p>
                    <w:p w:rsidR="00A55205" w:rsidRPr="00B4764A" w:rsidRDefault="00A55205" w:rsidP="00A55205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B4764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В ОБЛАСТ СЛИВЕН ПРЕЗ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2023</w:t>
                      </w:r>
                      <w:r w:rsidRPr="00B4764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ГОДИНА</w:t>
                      </w:r>
                    </w:p>
                    <w:p w:rsidR="00054328" w:rsidRPr="00101DE0" w:rsidRDefault="001E2534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D50C19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53E09D6D" wp14:editId="6B0434D6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9" name="Pictur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6BF892" wp14:editId="182BB236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D50C19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D50C19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BF89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D50C19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D50C19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608BCB" wp14:editId="15DFE435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0F60D5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49428997" wp14:editId="18A53283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3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48F781A" wp14:editId="5EFF2CE0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CDFB11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05"/>
    <w:rsid w:val="00005947"/>
    <w:rsid w:val="000E7F89"/>
    <w:rsid w:val="00107310"/>
    <w:rsid w:val="00157E58"/>
    <w:rsid w:val="00195567"/>
    <w:rsid w:val="001E2534"/>
    <w:rsid w:val="00204676"/>
    <w:rsid w:val="00205DD7"/>
    <w:rsid w:val="002604CF"/>
    <w:rsid w:val="00265ACF"/>
    <w:rsid w:val="00371DDE"/>
    <w:rsid w:val="004B11EF"/>
    <w:rsid w:val="005B69E6"/>
    <w:rsid w:val="006E19DA"/>
    <w:rsid w:val="006F2A90"/>
    <w:rsid w:val="0071325B"/>
    <w:rsid w:val="00746525"/>
    <w:rsid w:val="00766538"/>
    <w:rsid w:val="007A15A4"/>
    <w:rsid w:val="007A1753"/>
    <w:rsid w:val="008172AA"/>
    <w:rsid w:val="00826EC0"/>
    <w:rsid w:val="00850E99"/>
    <w:rsid w:val="00875D29"/>
    <w:rsid w:val="00916B62"/>
    <w:rsid w:val="00A17C5B"/>
    <w:rsid w:val="00A55205"/>
    <w:rsid w:val="00B03CA9"/>
    <w:rsid w:val="00B16BF2"/>
    <w:rsid w:val="00B219B7"/>
    <w:rsid w:val="00B40BF8"/>
    <w:rsid w:val="00C56083"/>
    <w:rsid w:val="00C73CD4"/>
    <w:rsid w:val="00C9120F"/>
    <w:rsid w:val="00C94708"/>
    <w:rsid w:val="00CC4E2B"/>
    <w:rsid w:val="00CD5D88"/>
    <w:rsid w:val="00CF1CE0"/>
    <w:rsid w:val="00D45206"/>
    <w:rsid w:val="00D50C19"/>
    <w:rsid w:val="00D552EB"/>
    <w:rsid w:val="00D576D2"/>
    <w:rsid w:val="00D71BCB"/>
    <w:rsid w:val="00DE5525"/>
    <w:rsid w:val="00E17112"/>
    <w:rsid w:val="00E21D58"/>
    <w:rsid w:val="00ED6C26"/>
    <w:rsid w:val="00F83C9D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F22FEB7-066B-4B8E-BD6C-FC1D2507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2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2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20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2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205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55205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5520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C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2</cp:revision>
  <cp:lastPrinted>2025-01-07T12:43:00Z</cp:lastPrinted>
  <dcterms:created xsi:type="dcterms:W3CDTF">2025-01-14T09:07:00Z</dcterms:created>
  <dcterms:modified xsi:type="dcterms:W3CDTF">2025-01-14T09:07:00Z</dcterms:modified>
</cp:coreProperties>
</file>