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F1DA8" wp14:editId="1A71AD2B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25" w:rsidRPr="004F6479" w:rsidRDefault="00320825" w:rsidP="0032082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320825" w:rsidRPr="004F6479" w:rsidRDefault="00320825" w:rsidP="0032082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F1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320825" w:rsidRPr="004F6479" w:rsidRDefault="00320825" w:rsidP="0032082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320825" w:rsidRPr="004F6479" w:rsidRDefault="00320825" w:rsidP="0032082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0825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20825" w:rsidRPr="00BB1D9A" w:rsidRDefault="00320825" w:rsidP="0032082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 w:rsidR="001658DB">
        <w:rPr>
          <w:rFonts w:ascii="Verdana" w:eastAsia="Μοντέρνα" w:hAnsi="Verdana" w:cs="Times New Roman"/>
          <w:sz w:val="20"/>
          <w:szCs w:val="20"/>
          <w:lang w:eastAsia="bg-BG"/>
        </w:rPr>
        <w:t>693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443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0D2A0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6223D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6223D2">
        <w:rPr>
          <w:rFonts w:ascii="Verdana" w:eastAsia="Μοντέρνα" w:hAnsi="Verdana" w:cs="Times New Roman"/>
          <w:sz w:val="20"/>
          <w:szCs w:val="20"/>
          <w:lang w:eastAsia="bg-BG"/>
        </w:rPr>
        <w:t>980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 w:rsidR="006223D2">
        <w:rPr>
          <w:rFonts w:ascii="Verdana" w:eastAsia="Μοντέρνα" w:hAnsi="Verdana" w:cs="Times New Roman"/>
          <w:sz w:val="20"/>
          <w:szCs w:val="20"/>
          <w:lang w:eastAsia="bg-BG"/>
        </w:rPr>
        <w:t>19.2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по-малко в сравнение със същия месец на предходната година. Българските граждани са реализирали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6223D2">
        <w:rPr>
          <w:rFonts w:ascii="Verdana" w:eastAsia="Μοντέρνα" w:hAnsi="Verdana" w:cs="Times New Roman"/>
          <w:sz w:val="20"/>
          <w:szCs w:val="20"/>
          <w:lang w:eastAsia="bg-BG"/>
        </w:rPr>
        <w:t>192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223D2">
        <w:rPr>
          <w:rFonts w:ascii="Verdana" w:eastAsia="Μοντέρνα" w:hAnsi="Verdana" w:cs="Times New Roman"/>
          <w:sz w:val="20"/>
          <w:szCs w:val="20"/>
          <w:lang w:eastAsia="bg-BG"/>
        </w:rPr>
        <w:t>788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bookmarkStart w:id="0" w:name="_GoBack"/>
      <w:bookmarkEnd w:id="0"/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320825" w:rsidRPr="00866864" w:rsidRDefault="00060D72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64D1658" wp14:editId="565EDFB8">
            <wp:extent cx="5343525" cy="3009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866864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15.5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280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са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2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935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345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2.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3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11.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 и е намаляла с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2.2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320825" w:rsidRPr="00866864" w:rsidRDefault="00060D72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BA07FD5" wp14:editId="7754C8D2">
            <wp:extent cx="5457825" cy="30956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416.9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341.3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18243D">
        <w:rPr>
          <w:rFonts w:ascii="Verdana" w:eastAsia="Μοντέρνα" w:hAnsi="Verdana" w:cs="Times New Roman"/>
          <w:sz w:val="20"/>
          <w:szCs w:val="20"/>
          <w:lang w:eastAsia="bg-BG"/>
        </w:rPr>
        <w:t>75.6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320825" w:rsidRPr="00866864" w:rsidRDefault="00060D72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88D8C5E" wp14:editId="594EBE20">
            <wp:extent cx="5029200" cy="29718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320825" w:rsidRPr="00866864" w:rsidRDefault="00320825" w:rsidP="00320825">
      <w:pPr>
        <w:tabs>
          <w:tab w:val="left" w:pos="3123"/>
        </w:tabs>
        <w:spacing w:line="360" w:lineRule="auto"/>
        <w:ind w:firstLine="567"/>
        <w:jc w:val="both"/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https://infostat.nsi.bg/infostat/pages/module.jsf?x_2=237</w:t>
        </w:r>
      </w:hyperlink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http://www.nsi.bg/node/1971/</w:t>
        </w:r>
      </w:hyperlink>
      <w:r w:rsidRPr="00866864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9B" w:rsidRDefault="00FD7C9B" w:rsidP="00320825">
      <w:r>
        <w:separator/>
      </w:r>
    </w:p>
  </w:endnote>
  <w:endnote w:type="continuationSeparator" w:id="0">
    <w:p w:rsidR="00FD7C9B" w:rsidRDefault="00FD7C9B" w:rsidP="0032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FD7C9B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C7B369F" wp14:editId="6DEB22C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EAA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A18B19" wp14:editId="00622C7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E6DB7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50270C" wp14:editId="0AF6C71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FD7C9B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23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50270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FD7C9B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23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320825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FD7C9B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FD7C9B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E12F2" wp14:editId="5C79BF94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FD7C9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23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8E12F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FD7C9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223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77FA9" wp14:editId="2BA949A4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1685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9B" w:rsidRDefault="00FD7C9B" w:rsidP="00320825">
      <w:r>
        <w:separator/>
      </w:r>
    </w:p>
  </w:footnote>
  <w:footnote w:type="continuationSeparator" w:id="0">
    <w:p w:rsidR="00FD7C9B" w:rsidRDefault="00FD7C9B" w:rsidP="00320825">
      <w:r>
        <w:continuationSeparator/>
      </w:r>
    </w:p>
  </w:footnote>
  <w:footnote w:id="1">
    <w:p w:rsidR="00320825" w:rsidRPr="002A2216" w:rsidRDefault="00320825" w:rsidP="00320825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320825" w:rsidRPr="00EF0A74" w:rsidRDefault="00320825" w:rsidP="00320825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FD7C9B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FECD28" wp14:editId="55111C65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B" w:rsidRPr="00866864" w:rsidRDefault="00FD7C9B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:rsidR="007C42FB" w:rsidRPr="00866864" w:rsidRDefault="00FD7C9B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320825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ЯНУАРИ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 w:rsidR="00320825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FD7C9B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ECD28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7C42FB" w:rsidRPr="00866864" w:rsidRDefault="00FD7C9B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:rsidR="007C42FB" w:rsidRPr="00866864" w:rsidRDefault="00FD7C9B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320825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ЯНУАРИ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 w:rsidR="00320825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FD7C9B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FD7C9B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840630C" wp14:editId="192484D9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09493B" wp14:editId="644B3273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FD7C9B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FD7C9B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 xml:space="preserve">Национален </w:t>
                          </w: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9493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FD7C9B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FD7C9B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 xml:space="preserve">Национален </w:t>
                    </w: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DB53B3" wp14:editId="0026BF6A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AAB5D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98A00A0" wp14:editId="6E46E00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00D55F8" wp14:editId="0AA7D47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20604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25"/>
    <w:rsid w:val="00060D72"/>
    <w:rsid w:val="000D2A0F"/>
    <w:rsid w:val="001658DB"/>
    <w:rsid w:val="0018243D"/>
    <w:rsid w:val="00265ACF"/>
    <w:rsid w:val="002B0EB4"/>
    <w:rsid w:val="00320825"/>
    <w:rsid w:val="006223D2"/>
    <w:rsid w:val="00B40BF8"/>
    <w:rsid w:val="00C56083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06149"/>
  <w15:chartTrackingRefBased/>
  <w15:docId w15:val="{9FA0749B-C8E3-4A6E-8E43-601BB95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2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2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2082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082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8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8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32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5\pom_tabl_turizam_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5\pom_tabl_turizam_202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5\pom_tabl_turizam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'[pom_tabl_turizam_2025.xlsx]януари 2025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'[pom_tabl_turizam_2025.xlsx]януари 2025 граф'!$A$21:$A$33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граф'!$B$21:$B$33</c:f>
              <c:numCache>
                <c:formatCode>0</c:formatCode>
                <c:ptCount val="13"/>
                <c:pt idx="0">
                  <c:v>6165</c:v>
                </c:pt>
                <c:pt idx="1">
                  <c:v>7142</c:v>
                </c:pt>
                <c:pt idx="2">
                  <c:v>8122</c:v>
                </c:pt>
                <c:pt idx="3">
                  <c:v>7260</c:v>
                </c:pt>
                <c:pt idx="4">
                  <c:v>8885</c:v>
                </c:pt>
                <c:pt idx="5">
                  <c:v>9541</c:v>
                </c:pt>
                <c:pt idx="6">
                  <c:v>10992</c:v>
                </c:pt>
                <c:pt idx="7">
                  <c:v>10270</c:v>
                </c:pt>
                <c:pt idx="8">
                  <c:v>8353</c:v>
                </c:pt>
                <c:pt idx="9">
                  <c:v>7151</c:v>
                </c:pt>
                <c:pt idx="10">
                  <c:v>5642</c:v>
                </c:pt>
                <c:pt idx="11">
                  <c:v>5753</c:v>
                </c:pt>
                <c:pt idx="12">
                  <c:v>4980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68-40BB-9713-B1C5E8EFA709}"/>
            </c:ext>
          </c:extLst>
        </c:ser>
        <c:ser>
          <c:idx val="1"/>
          <c:order val="1"/>
          <c:tx>
            <c:strRef>
              <c:f>'[pom_tabl_turizam_2025.xlsx]януари 2025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'[pom_tabl_turizam_2025.xlsx]януари 2025 граф'!$A$21:$A$33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граф'!$C$21:$C$33</c:f>
              <c:numCache>
                <c:formatCode>0</c:formatCode>
                <c:ptCount val="13"/>
                <c:pt idx="0">
                  <c:v>4245</c:v>
                </c:pt>
                <c:pt idx="1">
                  <c:v>4893</c:v>
                </c:pt>
                <c:pt idx="2">
                  <c:v>6238</c:v>
                </c:pt>
                <c:pt idx="3">
                  <c:v>4866</c:v>
                </c:pt>
                <c:pt idx="4">
                  <c:v>6854</c:v>
                </c:pt>
                <c:pt idx="5">
                  <c:v>7289</c:v>
                </c:pt>
                <c:pt idx="6">
                  <c:v>6757</c:v>
                </c:pt>
                <c:pt idx="7">
                  <c:v>8125</c:v>
                </c:pt>
                <c:pt idx="8">
                  <c:v>5562</c:v>
                </c:pt>
                <c:pt idx="9">
                  <c:v>5371</c:v>
                </c:pt>
                <c:pt idx="10">
                  <c:v>4361</c:v>
                </c:pt>
                <c:pt idx="11">
                  <c:v>4921</c:v>
                </c:pt>
                <c:pt idx="12">
                  <c:v>4192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68-40BB-9713-B1C5E8EFA709}"/>
            </c:ext>
          </c:extLst>
        </c:ser>
        <c:ser>
          <c:idx val="2"/>
          <c:order val="2"/>
          <c:tx>
            <c:strRef>
              <c:f>'[pom_tabl_turizam_2025.xlsx]януари 2025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'[pom_tabl_turizam_2025.xlsx]януари 2025 граф'!$A$21:$A$33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граф'!$D$21:$D$33</c:f>
              <c:numCache>
                <c:formatCode>0</c:formatCode>
                <c:ptCount val="13"/>
                <c:pt idx="0">
                  <c:v>1920</c:v>
                </c:pt>
                <c:pt idx="1">
                  <c:v>2249</c:v>
                </c:pt>
                <c:pt idx="2">
                  <c:v>1884</c:v>
                </c:pt>
                <c:pt idx="3">
                  <c:v>2394</c:v>
                </c:pt>
                <c:pt idx="4">
                  <c:v>2031</c:v>
                </c:pt>
                <c:pt idx="5">
                  <c:v>2252</c:v>
                </c:pt>
                <c:pt idx="6">
                  <c:v>4235</c:v>
                </c:pt>
                <c:pt idx="7">
                  <c:v>2145</c:v>
                </c:pt>
                <c:pt idx="8">
                  <c:v>2791</c:v>
                </c:pt>
                <c:pt idx="9">
                  <c:v>1780</c:v>
                </c:pt>
                <c:pt idx="10">
                  <c:v>1281</c:v>
                </c:pt>
                <c:pt idx="11">
                  <c:v>832</c:v>
                </c:pt>
                <c:pt idx="12">
                  <c:v>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68-40BB-9713-B1C5E8EFA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'[pom_tabl_turizam_2025.xlsx]януари 2025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'[pom_tabl_turizam_2025.xlsx]януари 2025 граф'!$A$4:$A$16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граф'!$B$4:$B$16</c:f>
              <c:numCache>
                <c:formatCode>0</c:formatCode>
                <c:ptCount val="13"/>
                <c:pt idx="0" formatCode="General">
                  <c:v>2840</c:v>
                </c:pt>
                <c:pt idx="1">
                  <c:v>3566</c:v>
                </c:pt>
                <c:pt idx="2">
                  <c:v>4454</c:v>
                </c:pt>
                <c:pt idx="3">
                  <c:v>3885</c:v>
                </c:pt>
                <c:pt idx="4">
                  <c:v>5511</c:v>
                </c:pt>
                <c:pt idx="5">
                  <c:v>5619</c:v>
                </c:pt>
                <c:pt idx="6">
                  <c:v>4901</c:v>
                </c:pt>
                <c:pt idx="7">
                  <c:v>5635</c:v>
                </c:pt>
                <c:pt idx="8">
                  <c:v>4356</c:v>
                </c:pt>
                <c:pt idx="9">
                  <c:v>4230</c:v>
                </c:pt>
                <c:pt idx="10">
                  <c:v>3433</c:v>
                </c:pt>
                <c:pt idx="11">
                  <c:v>3637</c:v>
                </c:pt>
                <c:pt idx="12" formatCode="General">
                  <c:v>3280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1-46AF-B791-6184D33CE50C}"/>
            </c:ext>
          </c:extLst>
        </c:ser>
        <c:ser>
          <c:idx val="1"/>
          <c:order val="1"/>
          <c:tx>
            <c:strRef>
              <c:f>'[pom_tabl_turizam_2025.xlsx]януари 2025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'[pom_tabl_turizam_2025.xlsx]януари 2025 граф'!$A$4:$A$16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граф'!$C$4:$C$16</c:f>
              <c:numCache>
                <c:formatCode>0</c:formatCode>
                <c:ptCount val="13"/>
                <c:pt idx="0" formatCode="General">
                  <c:v>2391</c:v>
                </c:pt>
                <c:pt idx="1">
                  <c:v>3007</c:v>
                </c:pt>
                <c:pt idx="2">
                  <c:v>3937</c:v>
                </c:pt>
                <c:pt idx="3">
                  <c:v>3368</c:v>
                </c:pt>
                <c:pt idx="4">
                  <c:v>4806</c:v>
                </c:pt>
                <c:pt idx="5">
                  <c:v>4766</c:v>
                </c:pt>
                <c:pt idx="6">
                  <c:v>4166</c:v>
                </c:pt>
                <c:pt idx="7">
                  <c:v>4652</c:v>
                </c:pt>
                <c:pt idx="8">
                  <c:v>3528</c:v>
                </c:pt>
                <c:pt idx="9">
                  <c:v>3468</c:v>
                </c:pt>
                <c:pt idx="10">
                  <c:v>2927</c:v>
                </c:pt>
                <c:pt idx="11">
                  <c:v>3265</c:v>
                </c:pt>
                <c:pt idx="12" formatCode="General">
                  <c:v>2935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11-46AF-B791-6184D33CE50C}"/>
            </c:ext>
          </c:extLst>
        </c:ser>
        <c:ser>
          <c:idx val="2"/>
          <c:order val="2"/>
          <c:tx>
            <c:strRef>
              <c:f>'[pom_tabl_turizam_2025.xlsx]януари 2025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'[pom_tabl_turizam_2025.xlsx]януари 2025 граф'!$A$4:$A$16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граф'!$D$4:$D$16</c:f>
              <c:numCache>
                <c:formatCode>0</c:formatCode>
                <c:ptCount val="13"/>
                <c:pt idx="0" formatCode="General">
                  <c:v>449</c:v>
                </c:pt>
                <c:pt idx="1">
                  <c:v>559</c:v>
                </c:pt>
                <c:pt idx="2">
                  <c:v>517</c:v>
                </c:pt>
                <c:pt idx="3">
                  <c:v>517</c:v>
                </c:pt>
                <c:pt idx="4">
                  <c:v>705</c:v>
                </c:pt>
                <c:pt idx="5">
                  <c:v>853</c:v>
                </c:pt>
                <c:pt idx="6">
                  <c:v>735</c:v>
                </c:pt>
                <c:pt idx="7">
                  <c:v>983</c:v>
                </c:pt>
                <c:pt idx="8">
                  <c:v>828</c:v>
                </c:pt>
                <c:pt idx="9">
                  <c:v>762</c:v>
                </c:pt>
                <c:pt idx="10">
                  <c:v>506</c:v>
                </c:pt>
                <c:pt idx="11">
                  <c:v>372</c:v>
                </c:pt>
                <c:pt idx="12" formatCode="General">
                  <c:v>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11-46AF-B791-6184D33CE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'[pom_tabl_turizam_2025.xlsx]януари 2025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'[pom_tabl_turizam_2025.xlsx]януари 2025 граф'!$A$52:$A$64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граф'!$B$52:$B$64</c:f>
              <c:numCache>
                <c:formatCode>0.0</c:formatCode>
                <c:ptCount val="13"/>
                <c:pt idx="0">
                  <c:v>398.15800000000002</c:v>
                </c:pt>
                <c:pt idx="1">
                  <c:v>479.72500000000002</c:v>
                </c:pt>
                <c:pt idx="2">
                  <c:v>536.21</c:v>
                </c:pt>
                <c:pt idx="3">
                  <c:v>541.08600000000001</c:v>
                </c:pt>
                <c:pt idx="4">
                  <c:v>592.08799999999997</c:v>
                </c:pt>
                <c:pt idx="5">
                  <c:v>622.42100000000005</c:v>
                </c:pt>
                <c:pt idx="6">
                  <c:v>813.63</c:v>
                </c:pt>
                <c:pt idx="7">
                  <c:v>672.55700000000002</c:v>
                </c:pt>
                <c:pt idx="8">
                  <c:v>627.46</c:v>
                </c:pt>
                <c:pt idx="9">
                  <c:v>500.95600000000002</c:v>
                </c:pt>
                <c:pt idx="10">
                  <c:v>401.98700000000002</c:v>
                </c:pt>
                <c:pt idx="11">
                  <c:v>412.339</c:v>
                </c:pt>
                <c:pt idx="12">
                  <c:v>416.87299999999999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E5-445B-9D83-B41D7424D0CB}"/>
            </c:ext>
          </c:extLst>
        </c:ser>
        <c:ser>
          <c:idx val="1"/>
          <c:order val="1"/>
          <c:tx>
            <c:strRef>
              <c:f>'[pom_tabl_turizam_2025.xlsx]януари 2025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'[pom_tabl_turizam_2025.xlsx]януари 2025 граф'!$A$52:$A$64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граф'!$C$52:$C$64</c:f>
              <c:numCache>
                <c:formatCode>0.0</c:formatCode>
                <c:ptCount val="13"/>
                <c:pt idx="0">
                  <c:v>231.97499999999999</c:v>
                </c:pt>
                <c:pt idx="1">
                  <c:v>271.24799999999999</c:v>
                </c:pt>
                <c:pt idx="2">
                  <c:v>348.363</c:v>
                </c:pt>
                <c:pt idx="3">
                  <c:v>299.459</c:v>
                </c:pt>
                <c:pt idx="4">
                  <c:v>391.505</c:v>
                </c:pt>
                <c:pt idx="5">
                  <c:v>406.50400000000002</c:v>
                </c:pt>
                <c:pt idx="6">
                  <c:v>393.98</c:v>
                </c:pt>
                <c:pt idx="7">
                  <c:v>473.32799999999997</c:v>
                </c:pt>
                <c:pt idx="8">
                  <c:v>338.74200000000002</c:v>
                </c:pt>
                <c:pt idx="9">
                  <c:v>323.81799999999998</c:v>
                </c:pt>
                <c:pt idx="10">
                  <c:v>275.733</c:v>
                </c:pt>
                <c:pt idx="11">
                  <c:v>330.78699999999998</c:v>
                </c:pt>
                <c:pt idx="12">
                  <c:v>341.27100000000002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E5-445B-9D83-B41D7424D0CB}"/>
            </c:ext>
          </c:extLst>
        </c:ser>
        <c:ser>
          <c:idx val="2"/>
          <c:order val="2"/>
          <c:tx>
            <c:strRef>
              <c:f>'[pom_tabl_turizam_2025.xlsx]януари 2025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'[pom_tabl_turizam_2025.xlsx]януари 2025 граф'!$A$52:$A$64</c:f>
              <c:strCache>
                <c:ptCount val="13"/>
                <c:pt idx="0">
                  <c:v>I.2024</c:v>
                </c:pt>
                <c:pt idx="1">
                  <c:v>II.2024</c:v>
                </c:pt>
                <c:pt idx="2">
                  <c:v>III.2024</c:v>
                </c:pt>
                <c:pt idx="3">
                  <c:v>IV.2024</c:v>
                </c:pt>
                <c:pt idx="4">
                  <c:v>V.2024</c:v>
                </c:pt>
                <c:pt idx="5">
                  <c:v>VI.2024</c:v>
                </c:pt>
                <c:pt idx="6">
                  <c:v>VII.2024</c:v>
                </c:pt>
                <c:pt idx="7">
                  <c:v>VIII.2024</c:v>
                </c:pt>
                <c:pt idx="8">
                  <c:v>IX.2024</c:v>
                </c:pt>
                <c:pt idx="9">
                  <c:v>X.2024</c:v>
                </c:pt>
                <c:pt idx="10">
                  <c:v>XI.2024</c:v>
                </c:pt>
                <c:pt idx="11">
                  <c:v>XII.2024</c:v>
                </c:pt>
                <c:pt idx="12">
                  <c:v>I.2025</c:v>
                </c:pt>
              </c:strCache>
            </c:strRef>
          </c:cat>
          <c:val>
            <c:numRef>
              <c:f>'[pom_tabl_turizam_2025.xlsx]януари 2025 граф'!$D$52:$D$64</c:f>
              <c:numCache>
                <c:formatCode>0.0</c:formatCode>
                <c:ptCount val="13"/>
                <c:pt idx="0">
                  <c:v>166.18299999999999</c:v>
                </c:pt>
                <c:pt idx="1">
                  <c:v>208.477</c:v>
                </c:pt>
                <c:pt idx="2">
                  <c:v>187.84700000000001</c:v>
                </c:pt>
                <c:pt idx="3">
                  <c:v>241.62700000000001</c:v>
                </c:pt>
                <c:pt idx="4">
                  <c:v>200.583</c:v>
                </c:pt>
                <c:pt idx="5">
                  <c:v>215.917</c:v>
                </c:pt>
                <c:pt idx="6">
                  <c:v>419.65</c:v>
                </c:pt>
                <c:pt idx="7">
                  <c:v>199.22900000000001</c:v>
                </c:pt>
                <c:pt idx="8">
                  <c:v>288.71800000000002</c:v>
                </c:pt>
                <c:pt idx="9">
                  <c:v>177.13800000000001</c:v>
                </c:pt>
                <c:pt idx="10">
                  <c:v>126.254</c:v>
                </c:pt>
                <c:pt idx="11">
                  <c:v>81.552000000000007</c:v>
                </c:pt>
                <c:pt idx="12">
                  <c:v>75.602000000000004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E5-445B-9D83-B41D7424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2025-03-12T08:59:00Z</cp:lastPrinted>
  <dcterms:created xsi:type="dcterms:W3CDTF">2025-03-12T08:29:00Z</dcterms:created>
  <dcterms:modified xsi:type="dcterms:W3CDTF">2025-03-12T09:04:00Z</dcterms:modified>
</cp:coreProperties>
</file>