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258082">
      <w:pPr>
        <w:pStyle w:val="4"/>
        <w:spacing w:line="273" w:lineRule="auto"/>
        <w:jc w:val="center"/>
        <w:rPr>
          <w:sz w:val="26"/>
          <w:szCs w:val="26"/>
          <w:u w:val="single"/>
        </w:rPr>
      </w:pPr>
      <w:r>
        <w:rPr>
          <w:smallCaps/>
          <w:sz w:val="26"/>
          <w:szCs w:val="26"/>
        </w:rPr>
        <w:t>ОБЩИНА СЛИВЕН</w:t>
      </w:r>
    </w:p>
    <w:p w14:paraId="1BF5CADF">
      <w:pPr>
        <w:pStyle w:val="4"/>
        <w:spacing w:line="273" w:lineRule="auto"/>
        <w:jc w:val="center"/>
        <w:rPr>
          <w:b/>
          <w:sz w:val="26"/>
          <w:szCs w:val="26"/>
        </w:rPr>
      </w:pPr>
      <w:r>
        <w:rPr>
          <w:sz w:val="26"/>
          <w:szCs w:val="26"/>
        </w:rPr>
        <w:drawing>
          <wp:inline distT="0" distB="0" distL="0" distR="0">
            <wp:extent cx="542925" cy="723900"/>
            <wp:effectExtent l="0" t="0" r="9525" b="0"/>
            <wp:docPr id="1" name="Картина 1" descr="C:\Users\PANGEL~1\AppData\Local\Temp\ksohtml12568\wp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Картина 1" descr="C:\Users\PANGEL~1\AppData\Local\Temp\ksohtml12568\wps1.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42925" cy="723900"/>
                    </a:xfrm>
                    <a:prstGeom prst="rect">
                      <a:avLst/>
                    </a:prstGeom>
                    <a:noFill/>
                    <a:ln>
                      <a:noFill/>
                    </a:ln>
                  </pic:spPr>
                </pic:pic>
              </a:graphicData>
            </a:graphic>
          </wp:inline>
        </w:drawing>
      </w:r>
      <w:r>
        <w:rPr>
          <w:sz w:val="26"/>
          <w:szCs w:val="26"/>
        </w:rPr>
        <w:drawing>
          <wp:inline distT="0" distB="0" distL="0" distR="0">
            <wp:extent cx="5819775" cy="19050"/>
            <wp:effectExtent l="0" t="0" r="9525" b="0"/>
            <wp:docPr id="2" name="Картина 2" descr="C:\Users\PANGEL~1\AppData\Local\Temp\ksohtml12568\wps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Картина 2" descr="C:\Users\PANGEL~1\AppData\Local\Temp\ksohtml12568\wps2.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5819775" cy="19050"/>
                    </a:xfrm>
                    <a:prstGeom prst="rect">
                      <a:avLst/>
                    </a:prstGeom>
                    <a:noFill/>
                    <a:ln>
                      <a:noFill/>
                    </a:ln>
                  </pic:spPr>
                </pic:pic>
              </a:graphicData>
            </a:graphic>
          </wp:inline>
        </w:drawing>
      </w:r>
      <w:r>
        <w:rPr>
          <w:b/>
          <w:smallCaps/>
          <w:sz w:val="26"/>
          <w:szCs w:val="26"/>
        </w:rPr>
        <w:t>П Р Е С С Л У Ж Б А</w:t>
      </w:r>
    </w:p>
    <w:p w14:paraId="6F0295D2">
      <w:pPr>
        <w:pStyle w:val="4"/>
        <w:spacing w:line="273" w:lineRule="auto"/>
        <w:jc w:val="center"/>
        <w:rPr>
          <w:sz w:val="26"/>
          <w:szCs w:val="26"/>
        </w:rPr>
      </w:pPr>
      <w:r>
        <w:rPr>
          <w:sz w:val="26"/>
          <w:szCs w:val="26"/>
        </w:rPr>
        <w:t xml:space="preserve"> </w:t>
      </w:r>
    </w:p>
    <w:p w14:paraId="4E2EE308">
      <w:pPr>
        <w:pStyle w:val="4"/>
        <w:spacing w:line="273" w:lineRule="auto"/>
        <w:jc w:val="center"/>
        <w:rPr>
          <w:sz w:val="26"/>
          <w:szCs w:val="26"/>
        </w:rPr>
      </w:pPr>
      <w:r>
        <w:rPr>
          <w:smallCaps/>
          <w:sz w:val="26"/>
          <w:szCs w:val="26"/>
        </w:rPr>
        <w:t>88</w:t>
      </w:r>
      <w:r>
        <w:rPr>
          <w:sz w:val="26"/>
          <w:szCs w:val="26"/>
        </w:rPr>
        <w:t xml:space="preserve">00 </w:t>
      </w:r>
      <w:r>
        <w:rPr>
          <w:color w:val="000000"/>
          <w:sz w:val="26"/>
          <w:szCs w:val="26"/>
          <w:shd w:val="clear" w:color="auto" w:fill="FFFFFF"/>
        </w:rPr>
        <w:t>гр. Сливен</w:t>
      </w:r>
      <w:r>
        <w:rPr>
          <w:sz w:val="26"/>
          <w:szCs w:val="26"/>
        </w:rPr>
        <w:tab/>
      </w:r>
      <w:r>
        <w:rPr>
          <w:sz w:val="26"/>
          <w:szCs w:val="26"/>
        </w:rPr>
        <w:tab/>
      </w:r>
      <w:r>
        <w:rPr>
          <w:sz w:val="26"/>
          <w:szCs w:val="26"/>
        </w:rPr>
        <w:tab/>
      </w:r>
      <w:r>
        <w:rPr>
          <w:sz w:val="26"/>
          <w:szCs w:val="26"/>
        </w:rPr>
        <w:tab/>
      </w:r>
      <w:r>
        <w:rPr>
          <w:sz w:val="26"/>
          <w:szCs w:val="26"/>
        </w:rPr>
        <w:t>тел. 044/611107, 044/611112</w:t>
      </w:r>
    </w:p>
    <w:p w14:paraId="73518D60">
      <w:pPr>
        <w:pStyle w:val="4"/>
        <w:spacing w:line="273" w:lineRule="auto"/>
        <w:jc w:val="center"/>
        <w:rPr>
          <w:sz w:val="26"/>
          <w:szCs w:val="26"/>
        </w:rPr>
      </w:pPr>
      <w:r>
        <w:rPr>
          <w:color w:val="000000"/>
          <w:sz w:val="26"/>
          <w:szCs w:val="26"/>
          <w:shd w:val="clear" w:color="auto" w:fill="FFFFFF"/>
        </w:rPr>
        <w:t>бул. „Цар Освободител“ № 1</w:t>
      </w:r>
    </w:p>
    <w:p w14:paraId="5947A8F1">
      <w:pPr>
        <w:pStyle w:val="4"/>
        <w:spacing w:line="273" w:lineRule="auto"/>
        <w:jc w:val="center"/>
        <w:rPr>
          <w:sz w:val="26"/>
          <w:szCs w:val="26"/>
        </w:rPr>
      </w:pPr>
      <w:r>
        <w:rPr>
          <w:sz w:val="26"/>
          <w:szCs w:val="26"/>
        </w:rPr>
        <w:drawing>
          <wp:inline distT="0" distB="0" distL="0" distR="0">
            <wp:extent cx="5819775" cy="19050"/>
            <wp:effectExtent l="0" t="0" r="9525" b="0"/>
            <wp:docPr id="3" name="Картина 3" descr="C:\Users\PANGEL~1\AppData\Local\Temp\ksohtml12568\wps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Картина 3" descr="C:\Users\PANGEL~1\AppData\Local\Temp\ksohtml12568\wps3.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a:xfrm>
                      <a:off x="0" y="0"/>
                      <a:ext cx="5819775" cy="19050"/>
                    </a:xfrm>
                    <a:prstGeom prst="rect">
                      <a:avLst/>
                    </a:prstGeom>
                    <a:noFill/>
                    <a:ln>
                      <a:noFill/>
                    </a:ln>
                  </pic:spPr>
                </pic:pic>
              </a:graphicData>
            </a:graphic>
          </wp:inline>
        </w:drawing>
      </w:r>
      <w:r>
        <w:rPr>
          <w:sz w:val="26"/>
          <w:szCs w:val="26"/>
        </w:rPr>
        <w:t xml:space="preserve"> </w:t>
      </w:r>
    </w:p>
    <w:p w14:paraId="58FBA1A8">
      <w:pPr>
        <w:pStyle w:val="5"/>
        <w:spacing w:line="273" w:lineRule="auto"/>
        <w:jc w:val="center"/>
        <w:rPr>
          <w:rFonts w:ascii="Times New Roman" w:hAnsi="Times New Roman" w:eastAsia="Calibri"/>
          <w:b/>
          <w:sz w:val="26"/>
          <w:szCs w:val="26"/>
        </w:rPr>
      </w:pPr>
      <w:r>
        <w:rPr>
          <w:rFonts w:ascii="Times New Roman" w:hAnsi="Times New Roman" w:eastAsia="Calibri"/>
          <w:sz w:val="26"/>
          <w:szCs w:val="26"/>
        </w:rPr>
        <w:t xml:space="preserve">WEB site: http://www.sliven.bg/, E-mail: </w:t>
      </w:r>
      <w:r>
        <w:fldChar w:fldCharType="begin"/>
      </w:r>
      <w:r>
        <w:instrText xml:space="preserve"> HYPERLINK "mailto:press.sliven@gmail.com" </w:instrText>
      </w:r>
      <w:r>
        <w:fldChar w:fldCharType="separate"/>
      </w:r>
      <w:r>
        <w:rPr>
          <w:rStyle w:val="6"/>
          <w:rFonts w:ascii="Times New Roman" w:hAnsi="Times New Roman" w:eastAsia="Calibri"/>
          <w:sz w:val="26"/>
          <w:szCs w:val="26"/>
        </w:rPr>
        <w:t>press.sliven@gmail.com</w:t>
      </w:r>
      <w:r>
        <w:rPr>
          <w:rStyle w:val="6"/>
          <w:rFonts w:ascii="Times New Roman" w:hAnsi="Times New Roman" w:eastAsia="Calibri"/>
          <w:sz w:val="26"/>
          <w:szCs w:val="26"/>
        </w:rPr>
        <w:fldChar w:fldCharType="end"/>
      </w:r>
    </w:p>
    <w:p w14:paraId="57DA2D55">
      <w:pPr>
        <w:jc w:val="both"/>
        <w:rPr>
          <w:rFonts w:ascii="Times New Roman" w:hAnsi="Times New Roman" w:cs="Times New Roman"/>
          <w:b/>
          <w:bCs/>
          <w:sz w:val="26"/>
          <w:szCs w:val="26"/>
          <w:lang w:val="bg-BG"/>
        </w:rPr>
      </w:pPr>
    </w:p>
    <w:p w14:paraId="337FCEA0">
      <w:pPr>
        <w:jc w:val="both"/>
        <w:rPr>
          <w:rFonts w:hint="default" w:ascii="Times New Roman" w:hAnsi="Times New Roman" w:cs="Times New Roman"/>
          <w:b/>
          <w:bCs/>
          <w:sz w:val="26"/>
          <w:szCs w:val="26"/>
          <w:lang w:val="bg-BG"/>
        </w:rPr>
      </w:pPr>
      <w:r>
        <w:rPr>
          <w:rFonts w:ascii="Times New Roman" w:hAnsi="Times New Roman" w:cs="Times New Roman"/>
          <w:b/>
          <w:bCs/>
          <w:sz w:val="26"/>
          <w:szCs w:val="26"/>
          <w:lang w:val="bg-BG"/>
        </w:rPr>
        <w:t>Стефан</w:t>
      </w:r>
      <w:r>
        <w:rPr>
          <w:rFonts w:hint="default" w:ascii="Times New Roman" w:hAnsi="Times New Roman" w:cs="Times New Roman"/>
          <w:b/>
          <w:bCs/>
          <w:sz w:val="26"/>
          <w:szCs w:val="26"/>
          <w:lang w:val="bg-BG"/>
        </w:rPr>
        <w:t xml:space="preserve"> Радев: Бюджетът за 2025 година гарантира изпълнението на всички функции и дейности на Общината</w:t>
      </w:r>
    </w:p>
    <w:p w14:paraId="0C8F14F2">
      <w:pPr>
        <w:jc w:val="both"/>
        <w:rPr>
          <w:rFonts w:hint="default" w:ascii="Times New Roman" w:hAnsi="Times New Roman" w:cs="Times New Roman"/>
          <w:sz w:val="26"/>
          <w:szCs w:val="26"/>
          <w:lang w:val="bg-BG"/>
        </w:rPr>
      </w:pPr>
    </w:p>
    <w:p w14:paraId="35A836D9">
      <w:pPr>
        <w:jc w:val="both"/>
        <w:rPr>
          <w:rFonts w:hint="default" w:ascii="Times New Roman" w:hAnsi="Times New Roman" w:cs="Times New Roman"/>
          <w:sz w:val="26"/>
          <w:szCs w:val="26"/>
          <w:lang w:val="bg-BG"/>
        </w:rPr>
      </w:pPr>
      <w:r>
        <w:rPr>
          <w:rFonts w:hint="default" w:ascii="Times New Roman" w:hAnsi="Times New Roman" w:cs="Times New Roman"/>
          <w:sz w:val="26"/>
          <w:szCs w:val="26"/>
          <w:lang w:val="bg-BG"/>
        </w:rPr>
        <w:t>Като необичаен и извън нормалното определи отново кметът Стефан Радев бюджетния процес за общините. Това се случи на публичното обсъждане на проекта за бюджет на Община Сливен за 2025 г.</w:t>
      </w:r>
    </w:p>
    <w:p w14:paraId="0E52D0CB">
      <w:pPr>
        <w:jc w:val="both"/>
        <w:rPr>
          <w:rFonts w:hint="default" w:ascii="Times New Roman" w:hAnsi="Times New Roman" w:cs="Times New Roman"/>
          <w:sz w:val="26"/>
          <w:szCs w:val="26"/>
          <w:lang w:val="bg-BG"/>
        </w:rPr>
      </w:pPr>
      <w:r>
        <w:rPr>
          <w:rFonts w:hint="default" w:ascii="Times New Roman" w:hAnsi="Times New Roman" w:cs="Times New Roman"/>
          <w:sz w:val="26"/>
          <w:szCs w:val="26"/>
          <w:lang w:val="bg-BG"/>
        </w:rPr>
        <w:t>„Традиционно Законът за държавния бюджет би трябвало да е приет в края на предходната година, респективно, в началото на настоящата година, да се приемат общинските бюджети. Като че ли свикнахме през последните години това да не се случва. Да се надяваме, че при така стеклите се обстоятелства, тази ще е последната година, в която приемаме бюджет толкова късно“, заяви Радев. В цифрово измерение той посочи, ч</w:t>
      </w:r>
      <w:bookmarkStart w:id="0" w:name="_GoBack"/>
      <w:bookmarkEnd w:id="0"/>
      <w:r>
        <w:rPr>
          <w:rFonts w:hint="default" w:ascii="Times New Roman" w:hAnsi="Times New Roman" w:cs="Times New Roman"/>
          <w:sz w:val="26"/>
          <w:szCs w:val="26"/>
          <w:lang w:val="bg-BG"/>
        </w:rPr>
        <w:t xml:space="preserve">е с 15 % приблизително е увеличението на приходите, респективно на разходите, които се предвиждат. Като абсолютна стойност кметът го определи като рекорден, което основно се обуславя и от инфлационните процеси в страната. </w:t>
      </w:r>
    </w:p>
    <w:p w14:paraId="2FC964BC">
      <w:pPr>
        <w:jc w:val="both"/>
        <w:rPr>
          <w:rFonts w:ascii="Times New Roman" w:hAnsi="Times New Roman" w:cs="Times New Roman"/>
          <w:sz w:val="26"/>
          <w:szCs w:val="26"/>
        </w:rPr>
      </w:pPr>
      <w:r>
        <w:rPr>
          <w:rFonts w:ascii="Times New Roman" w:hAnsi="Times New Roman" w:cs="Times New Roman"/>
          <w:sz w:val="26"/>
          <w:szCs w:val="26"/>
        </w:rPr>
        <w:t>Планираните приходи общо за 2025 г. са в размер на 223 939 246 лв. В сравнение с предходната година, те се увеличават с 12,6 процента.</w:t>
      </w:r>
    </w:p>
    <w:p w14:paraId="38B55E16">
      <w:pPr>
        <w:jc w:val="both"/>
        <w:rPr>
          <w:rFonts w:ascii="Times New Roman" w:hAnsi="Times New Roman" w:cs="Times New Roman"/>
          <w:sz w:val="26"/>
          <w:szCs w:val="26"/>
        </w:rPr>
      </w:pPr>
      <w:r>
        <w:rPr>
          <w:rFonts w:ascii="Times New Roman" w:hAnsi="Times New Roman" w:cs="Times New Roman"/>
          <w:sz w:val="26"/>
          <w:szCs w:val="26"/>
        </w:rPr>
        <w:t>Общият размер на разходната част за 2025 г. е 223 939 246 лв. Тя е разработена с отчитане на някои по-важни изисквания - създаване условия и предпоставки за изпълнение на основните приоритети и задачи за 2025 г.; финансово осигуряване на предложенията, направени от второстепенните разпоредители с бюджет. Изготвянето на разходната част е съобразена и с методиката по чл. 17 от Наредбата за условията и реда за съставяне на бюджетната прогноза за местните дейности за следващите три години, за съставяне, приемане, изпълнение и отчитане на бюджета на Община Сливен. Тя е в съответствие с настъпилите структурни промени в натуралните показатели, както и с ръста на разходите за възнаграждения – повишаване на размера на минималната работна заплата – от 933 лв., на 1077 лв. от 1 януари 2025 г.</w:t>
      </w:r>
    </w:p>
    <w:p w14:paraId="0BD39BF9">
      <w:pPr>
        <w:jc w:val="both"/>
        <w:rPr>
          <w:rFonts w:hint="default" w:ascii="Times New Roman" w:hAnsi="Times New Roman" w:cs="Times New Roman"/>
          <w:sz w:val="26"/>
          <w:szCs w:val="26"/>
          <w:lang w:val="bg-BG"/>
        </w:rPr>
      </w:pPr>
      <w:r>
        <w:rPr>
          <w:rFonts w:hint="default" w:ascii="Times New Roman" w:hAnsi="Times New Roman" w:cs="Times New Roman"/>
          <w:sz w:val="26"/>
          <w:szCs w:val="26"/>
          <w:lang w:val="bg-BG"/>
        </w:rPr>
        <w:t xml:space="preserve">По думите на кмета основната финансова рамка гарантира изпълнението на всички функции и дейности на Общината. Предвидена е и сериозна капиталова програма за 2025 г., в това число средства за текущи ремонти и поддръжка на инфраструктурата. Според разчетите най-значимата част от средствата в капиталовата програма и това, което е предвидено за ремонти са обекти, които предстои да бъдат благоустроени - улици, тротоари в града и населените места, междублокови пространства и дългосрочни инфраструктурни решения за облекчаване на трафика в райони на града. </w:t>
      </w:r>
    </w:p>
    <w:p w14:paraId="0FB94841">
      <w:pPr>
        <w:jc w:val="both"/>
        <w:rPr>
          <w:rFonts w:hint="default" w:ascii="Times New Roman" w:hAnsi="Times New Roman" w:cs="Times New Roman"/>
          <w:sz w:val="26"/>
          <w:szCs w:val="26"/>
          <w:lang w:val="bg-BG"/>
        </w:rPr>
      </w:pPr>
      <w:r>
        <w:rPr>
          <w:rFonts w:hint="default" w:ascii="Times New Roman" w:hAnsi="Times New Roman" w:cs="Times New Roman"/>
          <w:sz w:val="26"/>
          <w:szCs w:val="26"/>
          <w:lang w:val="bg-BG"/>
        </w:rPr>
        <w:t>Радев отчете, че се предвиждат сериозни инвестиции в сферата на образованието - обособяване на училищни обекти в Сливен, строителство на нови детски градини и възстановяване на дейността на вече съществуващи в няколко населени места.</w:t>
      </w:r>
    </w:p>
    <w:p w14:paraId="5974CE05">
      <w:pPr>
        <w:jc w:val="both"/>
        <w:rPr>
          <w:rFonts w:hint="default" w:ascii="Times New Roman" w:hAnsi="Times New Roman" w:cs="Times New Roman"/>
          <w:sz w:val="26"/>
          <w:szCs w:val="26"/>
          <w:lang w:val="bg-BG"/>
        </w:rPr>
      </w:pPr>
      <w:r>
        <w:rPr>
          <w:rFonts w:hint="default" w:ascii="Times New Roman" w:hAnsi="Times New Roman" w:cs="Times New Roman"/>
          <w:sz w:val="26"/>
          <w:szCs w:val="26"/>
          <w:lang w:val="bg-BG"/>
        </w:rPr>
        <w:t xml:space="preserve">Кметът повдигна и дискутираната от години тема за децентрализацията на общините. В тази връзка той заяви, че Община Сливен е внесла предложение до НСОРБ, свързано с политиката за децентрализацията. </w:t>
      </w:r>
    </w:p>
    <w:p w14:paraId="0232C94C">
      <w:pPr>
        <w:jc w:val="both"/>
        <w:rPr>
          <w:rFonts w:hint="default" w:ascii="Times New Roman" w:hAnsi="Times New Roman" w:cs="Times New Roman"/>
          <w:sz w:val="26"/>
          <w:szCs w:val="26"/>
          <w:lang w:val="bg-BG"/>
        </w:rPr>
      </w:pPr>
      <w:r>
        <w:rPr>
          <w:rFonts w:hint="default" w:ascii="Times New Roman" w:hAnsi="Times New Roman" w:cs="Times New Roman"/>
          <w:sz w:val="26"/>
          <w:szCs w:val="26"/>
          <w:lang w:val="bg-BG"/>
        </w:rPr>
        <w:t xml:space="preserve">„За нас тя трябва да се изразява в това средствата за местни дейности на общините да бъдат твърд процент от приходите в държавния бюджет. Независимо кое е правителството на власт, ако средствата в държавния бюджет се увеличават, да се повишават и за общините“, е на мнение кметът. „Общините всяка година зависят от волята на министъра на финансите и на депутатите. Според нас децентрализицята е необходима, за да са налице ясни правила по отношение на финансите на общините и това те да не зависят от факта кой е на власт днес“, подчерта градоначалникът. </w:t>
      </w:r>
    </w:p>
    <w:p w14:paraId="490ED623">
      <w:pPr>
        <w:jc w:val="both"/>
        <w:rPr>
          <w:rFonts w:hint="default" w:ascii="Times New Roman" w:hAnsi="Times New Roman" w:cs="Times New Roman"/>
          <w:sz w:val="26"/>
          <w:szCs w:val="26"/>
          <w:lang w:val="bg-BG"/>
        </w:rPr>
      </w:pPr>
      <w:r>
        <w:rPr>
          <w:rFonts w:ascii="Times New Roman" w:hAnsi="Times New Roman" w:cs="Times New Roman"/>
          <w:sz w:val="26"/>
          <w:szCs w:val="26"/>
        </w:rPr>
        <w:t>На общественото обсъждане</w:t>
      </w:r>
      <w:r>
        <w:rPr>
          <w:rFonts w:hint="default" w:ascii="Times New Roman" w:hAnsi="Times New Roman" w:cs="Times New Roman"/>
          <w:sz w:val="26"/>
          <w:szCs w:val="26"/>
          <w:lang w:val="bg-BG"/>
        </w:rPr>
        <w:t xml:space="preserve"> в зала „Май“</w:t>
      </w:r>
      <w:r>
        <w:rPr>
          <w:rFonts w:ascii="Times New Roman" w:hAnsi="Times New Roman" w:cs="Times New Roman"/>
          <w:sz w:val="26"/>
          <w:szCs w:val="26"/>
        </w:rPr>
        <w:t xml:space="preserve"> присъстваха председателят на Общински съвет – Сливен Димитър Митев, зам-.кмет</w:t>
      </w:r>
      <w:r>
        <w:rPr>
          <w:rFonts w:ascii="Times New Roman" w:hAnsi="Times New Roman" w:cs="Times New Roman"/>
          <w:sz w:val="26"/>
          <w:szCs w:val="26"/>
          <w:lang w:val="bg-BG"/>
        </w:rPr>
        <w:t>ът</w:t>
      </w:r>
      <w:r>
        <w:rPr>
          <w:rFonts w:ascii="Times New Roman" w:hAnsi="Times New Roman" w:cs="Times New Roman"/>
          <w:sz w:val="26"/>
          <w:szCs w:val="26"/>
        </w:rPr>
        <w:t xml:space="preserve"> Румен Иванов, общински съветници, кметове на населени места, кметски наместници, експерти</w:t>
      </w:r>
      <w:r>
        <w:rPr>
          <w:rFonts w:hint="default" w:ascii="Times New Roman" w:hAnsi="Times New Roman" w:cs="Times New Roman"/>
          <w:sz w:val="26"/>
          <w:szCs w:val="26"/>
          <w:lang w:val="bg-BG"/>
        </w:rPr>
        <w:t xml:space="preserve">, </w:t>
      </w:r>
      <w:r>
        <w:rPr>
          <w:rFonts w:ascii="Times New Roman" w:hAnsi="Times New Roman" w:cs="Times New Roman"/>
          <w:sz w:val="26"/>
          <w:szCs w:val="26"/>
        </w:rPr>
        <w:t>граждани</w:t>
      </w:r>
      <w:r>
        <w:rPr>
          <w:rFonts w:hint="default" w:ascii="Times New Roman" w:hAnsi="Times New Roman" w:cs="Times New Roman"/>
          <w:sz w:val="26"/>
          <w:szCs w:val="26"/>
          <w:lang w:val="bg-BG"/>
        </w:rPr>
        <w:t xml:space="preserve"> и жители на населени места.</w:t>
      </w:r>
    </w:p>
    <w:p w14:paraId="040D763C">
      <w:pPr>
        <w:jc w:val="both"/>
        <w:rPr>
          <w:rFonts w:hint="default" w:ascii="Times New Roman" w:hAnsi="Times New Roman" w:cs="Times New Roman"/>
          <w:sz w:val="26"/>
          <w:szCs w:val="26"/>
          <w:lang w:val="bg-BG"/>
        </w:rPr>
      </w:pPr>
      <w:r>
        <w:rPr>
          <w:rFonts w:hint="default" w:ascii="Times New Roman" w:hAnsi="Times New Roman" w:cs="Times New Roman"/>
          <w:sz w:val="26"/>
          <w:szCs w:val="26"/>
          <w:lang w:val="bg-BG"/>
        </w:rPr>
        <w:t>В рамките на дискусията</w:t>
      </w:r>
      <w:r>
        <w:rPr>
          <w:rFonts w:hint="default" w:ascii="Times New Roman" w:hAnsi="Times New Roman" w:cs="Times New Roman"/>
          <w:sz w:val="26"/>
          <w:szCs w:val="26"/>
          <w:lang w:val="en-US"/>
        </w:rPr>
        <w:t xml:space="preserve"> </w:t>
      </w:r>
      <w:r>
        <w:rPr>
          <w:rFonts w:hint="default" w:ascii="Times New Roman" w:hAnsi="Times New Roman" w:cs="Times New Roman"/>
          <w:sz w:val="26"/>
          <w:szCs w:val="26"/>
          <w:lang w:val="bg-BG"/>
        </w:rPr>
        <w:t>се включиха множество граждани с предложения за други дейности и обекти, които да бъдат включени в основния финансов документ на Общината.</w:t>
      </w:r>
    </w:p>
    <w:p w14:paraId="56A0BA3D">
      <w:pPr>
        <w:jc w:val="both"/>
        <w:rPr>
          <w:rFonts w:ascii="Times New Roman" w:hAnsi="Times New Roman" w:cs="Times New Roman"/>
          <w:sz w:val="26"/>
          <w:szCs w:val="26"/>
        </w:rPr>
      </w:pPr>
      <w:r>
        <w:rPr>
          <w:rFonts w:ascii="Times New Roman" w:hAnsi="Times New Roman" w:cs="Times New Roman"/>
          <w:sz w:val="26"/>
          <w:szCs w:val="26"/>
        </w:rPr>
        <w:t>Проектът за бюджет предстои да бъде разгледан от постоянните комисии на местния парламент и внесен за гласуване на заседание</w:t>
      </w:r>
      <w:r>
        <w:rPr>
          <w:rFonts w:ascii="Times New Roman" w:hAnsi="Times New Roman" w:cs="Times New Roman"/>
          <w:sz w:val="26"/>
          <w:szCs w:val="26"/>
          <w:lang w:val="bg-BG"/>
        </w:rPr>
        <w:t>то</w:t>
      </w:r>
      <w:r>
        <w:rPr>
          <w:rFonts w:ascii="Times New Roman" w:hAnsi="Times New Roman" w:cs="Times New Roman"/>
          <w:sz w:val="26"/>
          <w:szCs w:val="26"/>
        </w:rPr>
        <w:t xml:space="preserve"> на Общинския съвет</w:t>
      </w:r>
      <w:r>
        <w:rPr>
          <w:rFonts w:hint="default" w:ascii="Times New Roman" w:hAnsi="Times New Roman" w:cs="Times New Roman"/>
          <w:sz w:val="26"/>
          <w:szCs w:val="26"/>
          <w:lang w:val="bg-BG"/>
        </w:rPr>
        <w:t xml:space="preserve"> на 15 май.</w:t>
      </w:r>
    </w:p>
    <w:p w14:paraId="4BB61613">
      <w:pPr>
        <w:jc w:val="both"/>
        <w:rPr>
          <w:rFonts w:ascii="Times New Roman" w:hAnsi="Times New Roman" w:cs="Times New Roman"/>
          <w:sz w:val="26"/>
          <w:szCs w:val="26"/>
        </w:rPr>
      </w:pPr>
      <w:r>
        <w:rPr>
          <w:rFonts w:ascii="Times New Roman" w:hAnsi="Times New Roman" w:cs="Times New Roman"/>
          <w:sz w:val="26"/>
          <w:szCs w:val="26"/>
        </w:rPr>
        <w:t xml:space="preserve">Разчетите по отделните финансови пера могат </w:t>
      </w:r>
      <w:r>
        <w:rPr>
          <w:rFonts w:ascii="Times New Roman" w:hAnsi="Times New Roman" w:cs="Times New Roman"/>
          <w:sz w:val="26"/>
          <w:szCs w:val="26"/>
          <w:lang w:val="bg-BG"/>
        </w:rPr>
        <w:t>да</w:t>
      </w:r>
      <w:r>
        <w:rPr>
          <w:rFonts w:hint="default" w:ascii="Times New Roman" w:hAnsi="Times New Roman" w:cs="Times New Roman"/>
          <w:sz w:val="26"/>
          <w:szCs w:val="26"/>
          <w:lang w:val="bg-BG"/>
        </w:rPr>
        <w:t xml:space="preserve"> </w:t>
      </w:r>
      <w:r>
        <w:rPr>
          <w:rFonts w:ascii="Times New Roman" w:hAnsi="Times New Roman" w:cs="Times New Roman"/>
          <w:sz w:val="26"/>
          <w:szCs w:val="26"/>
        </w:rPr>
        <w:t>бъдат разгледани в прикачените по-долу файлове.</w:t>
      </w:r>
    </w:p>
    <w:p w14:paraId="1699CFB4">
      <w:pPr>
        <w:jc w:val="both"/>
        <w:rPr>
          <w:rFonts w:ascii="Times New Roman" w:hAnsi="Times New Roman" w:cs="Times New Roman"/>
          <w:sz w:val="26"/>
          <w:szCs w:val="26"/>
        </w:rPr>
      </w:pPr>
    </w:p>
    <w:sectPr>
      <w:pgSz w:w="11906" w:h="16838"/>
      <w:pgMar w:top="1417" w:right="1417" w:bottom="1417" w:left="1417" w:header="708" w:footer="708" w:gutter="0"/>
      <w:cols w:space="708"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86"/>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Calibri">
    <w:panose1 w:val="020F0502020204030204"/>
    <w:charset w:val="CC"/>
    <w:family w:val="swiss"/>
    <w:pitch w:val="default"/>
    <w:sig w:usb0="E4002EFF" w:usb1="C200247B" w:usb2="00000009" w:usb3="00000000" w:csb0="200001FF" w:csb1="00000000"/>
  </w:font>
  <w:font w:name="Calibri">
    <w:panose1 w:val="020F0502020204030204"/>
    <w:charset w:val="00"/>
    <w:family w:val="auto"/>
    <w:pitch w:val="default"/>
    <w:sig w:usb0="E4002EFF" w:usb1="C200247B" w:usb2="00000009" w:usb3="00000000" w:csb0="200001FF" w:csb1="00000000"/>
  </w:font>
  <w:font w:name="Microsoft YaHei">
    <w:panose1 w:val="020B0503020204020204"/>
    <w:charset w:val="86"/>
    <w:family w:val="auto"/>
    <w:pitch w:val="default"/>
    <w:sig w:usb0="80000287" w:usb1="2ACF3C50"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08"/>
  <w:hyphenationZone w:val="425"/>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4B42"/>
    <w:rsid w:val="001B24A8"/>
    <w:rsid w:val="001C4B42"/>
    <w:rsid w:val="00590AA1"/>
    <w:rsid w:val="00663184"/>
    <w:rsid w:val="009F7AA0"/>
    <w:rsid w:val="01FD58CF"/>
    <w:rsid w:val="023E1BBB"/>
    <w:rsid w:val="06CA1CAF"/>
    <w:rsid w:val="07F17513"/>
    <w:rsid w:val="08223565"/>
    <w:rsid w:val="08C971F6"/>
    <w:rsid w:val="09C30A93"/>
    <w:rsid w:val="0BBC084E"/>
    <w:rsid w:val="0DD54741"/>
    <w:rsid w:val="0DED3FE6"/>
    <w:rsid w:val="101E557F"/>
    <w:rsid w:val="1BFE5F7A"/>
    <w:rsid w:val="1CE32D75"/>
    <w:rsid w:val="1D201555"/>
    <w:rsid w:val="22E307CC"/>
    <w:rsid w:val="24E56C98"/>
    <w:rsid w:val="2648525A"/>
    <w:rsid w:val="26F54479"/>
    <w:rsid w:val="27723A43"/>
    <w:rsid w:val="2AC179B2"/>
    <w:rsid w:val="30A91F61"/>
    <w:rsid w:val="34A11BAE"/>
    <w:rsid w:val="35840EDB"/>
    <w:rsid w:val="3B0372DD"/>
    <w:rsid w:val="3B325C2E"/>
    <w:rsid w:val="3D1847CA"/>
    <w:rsid w:val="3F965E62"/>
    <w:rsid w:val="403149DC"/>
    <w:rsid w:val="40CD3961"/>
    <w:rsid w:val="41CD675C"/>
    <w:rsid w:val="41FE1AD4"/>
    <w:rsid w:val="46302433"/>
    <w:rsid w:val="4A916718"/>
    <w:rsid w:val="516D3625"/>
    <w:rsid w:val="54B23402"/>
    <w:rsid w:val="564D0C25"/>
    <w:rsid w:val="5B975C54"/>
    <w:rsid w:val="5DB239C4"/>
    <w:rsid w:val="663F52CD"/>
    <w:rsid w:val="6B327FA5"/>
    <w:rsid w:val="6F33787F"/>
    <w:rsid w:val="72632F3A"/>
    <w:rsid w:val="79D21E6C"/>
    <w:rsid w:val="79E12970"/>
    <w:rsid w:val="7A4E4FF2"/>
    <w:rsid w:val="7C9838F9"/>
    <w:rsid w:val="7E6924EF"/>
  </w:rsids>
  <m:mathPr>
    <m:mathFont m:val="Cambria Math"/>
    <m:brkBin m:val="before"/>
    <m:brkBinSub m:val="--"/>
    <m:smallFrac m:val="0"/>
    <m:dispDef/>
    <m:lMargin m:val="0"/>
    <m:rMargin m:val="0"/>
    <m:defJc m:val="centerGroup"/>
    <m:wrapIndent m:val="1440"/>
    <m:intLim m:val="subSup"/>
    <m:naryLim m:val="undOvr"/>
  </m:mathPr>
  <w:themeFontLang w:val="bg-BG"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bg-BG" w:eastAsia="en-US" w:bidi="ar-SA"/>
    </w:rPr>
  </w:style>
  <w:style w:type="character" w:default="1" w:styleId="2">
    <w:name w:val="Default Paragraph Font"/>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customStyle="1" w:styleId="4">
    <w:name w:val="Normal1"/>
    <w:basedOn w:val="1"/>
    <w:uiPriority w:val="0"/>
    <w:pPr>
      <w:spacing w:before="100" w:beforeAutospacing="1" w:after="100" w:afterAutospacing="1" w:line="264" w:lineRule="auto"/>
    </w:pPr>
    <w:rPr>
      <w:rFonts w:ascii="Times New Roman" w:hAnsi="Times New Roman" w:eastAsia="Calibri" w:cs="Times New Roman"/>
      <w:sz w:val="24"/>
      <w:szCs w:val="24"/>
      <w:lang w:eastAsia="bg-BG"/>
    </w:rPr>
  </w:style>
  <w:style w:type="paragraph" w:customStyle="1" w:styleId="5">
    <w:name w:val="Normal11"/>
    <w:basedOn w:val="1"/>
    <w:uiPriority w:val="0"/>
    <w:pPr>
      <w:spacing w:before="100" w:beforeAutospacing="1" w:after="100" w:afterAutospacing="1" w:line="252" w:lineRule="auto"/>
    </w:pPr>
    <w:rPr>
      <w:rFonts w:ascii="Calibri" w:hAnsi="Calibri" w:eastAsia="Times New Roman" w:cs="Times New Roman"/>
      <w:sz w:val="24"/>
      <w:szCs w:val="24"/>
      <w:lang w:eastAsia="bg-BG"/>
    </w:rPr>
  </w:style>
  <w:style w:type="character" w:customStyle="1" w:styleId="6">
    <w:name w:val="15"/>
    <w:basedOn w:val="2"/>
    <w:uiPriority w:val="0"/>
    <w:rPr>
      <w:rFonts w:hint="default" w:ascii="Calibri" w:hAnsi="Calibri" w:cs="Calibri"/>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265</Words>
  <Characters>1516</Characters>
  <Lines>12</Lines>
  <Paragraphs>3</Paragraphs>
  <TotalTime>139</TotalTime>
  <ScaleCrop>false</ScaleCrop>
  <LinksUpToDate>false</LinksUpToDate>
  <CharactersWithSpaces>1778</CharactersWithSpaces>
  <Application>WPS Office_12.2.0.20795_F1E327BC-269C-435d-A152-05C5408002CA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2025-04-22T08:44:00Z</dcterms:created>
  <dc:creator>PAngelova</dc:creator>
  <cp:lastModifiedBy>Община Сливен</cp:lastModifiedBy>
  <cp:lastPrinted>2025-04-23T08:21:37Z</cp:lastPrinted>
  <dcterms:modified xsi:type="dcterms:W3CDTF">2025-04-23T08:49:32Z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1033-12.2.0.20795</vt:lpwstr>
  </property>
  <property fmtid="{D5CDD505-2E9C-101B-9397-08002B2CF9AE}" pid="3" name="ICV">
    <vt:lpwstr>B683CCB5DFA74D3FA7FC74E1C6808914_12</vt:lpwstr>
  </property>
</Properties>
</file>