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F8" w:rsidRPr="00077E55" w:rsidRDefault="002551F8" w:rsidP="002551F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  <w:bookmarkStart w:id="0" w:name="_GoBack"/>
      <w:bookmarkEnd w:id="0"/>
    </w:p>
    <w:p w:rsidR="002551F8" w:rsidRPr="005E2796" w:rsidRDefault="002551F8" w:rsidP="002551F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2551F8" w:rsidRPr="005E2796" w:rsidRDefault="002551F8" w:rsidP="002551F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2551F8" w:rsidRPr="005E2796" w:rsidRDefault="002551F8" w:rsidP="002551F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5E2796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FF5CC9" wp14:editId="609784C7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1F8" w:rsidRPr="004F6479" w:rsidRDefault="002551F8" w:rsidP="002551F8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2551F8" w:rsidRPr="004F6479" w:rsidRDefault="002551F8" w:rsidP="002551F8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FF5C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2551F8" w:rsidRPr="004F6479" w:rsidRDefault="002551F8" w:rsidP="002551F8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2551F8" w:rsidRPr="004F6479" w:rsidRDefault="002551F8" w:rsidP="002551F8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51F8" w:rsidRPr="005E2796" w:rsidRDefault="002551F8" w:rsidP="002551F8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2551F8" w:rsidRPr="005E2796" w:rsidRDefault="002551F8" w:rsidP="002551F8">
      <w:pPr>
        <w:tabs>
          <w:tab w:val="left" w:pos="975"/>
        </w:tabs>
        <w:spacing w:before="160" w:after="16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2551F8" w:rsidRPr="00DA5402" w:rsidRDefault="002551F8" w:rsidP="002551F8">
      <w:pPr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>ОСНОВНИ ДАННИ ЗА КУЛТУРАТА В ОБЛАСТ СЛИВЕН</w:t>
      </w:r>
      <w:r>
        <w:rPr>
          <w:rFonts w:ascii="Verdana" w:eastAsia="Μοντέρνα" w:hAnsi="Verdana" w:cs="Times New Roman"/>
          <w:b/>
          <w:iCs/>
          <w:sz w:val="20"/>
          <w:szCs w:val="20"/>
          <w:lang w:val="en-US" w:eastAsia="bg-BG"/>
        </w:rPr>
        <w:t xml:space="preserve"> </w:t>
      </w:r>
      <w:r w:rsidRPr="00DA5402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>2024</w:t>
      </w:r>
      <w:r w:rsidRPr="00DA5402">
        <w:rPr>
          <w:rFonts w:ascii="Verdana" w:eastAsia="Μοντέρνα" w:hAnsi="Verdana" w:cs="Times New Roman"/>
          <w:b/>
          <w:iCs/>
          <w:sz w:val="20"/>
          <w:szCs w:val="20"/>
          <w:lang w:eastAsia="bg-BG"/>
        </w:rPr>
        <w:t xml:space="preserve"> ГОДИНА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bCs/>
          <w:sz w:val="20"/>
          <w:szCs w:val="20"/>
          <w:lang w:eastAsia="bg-BG"/>
        </w:rPr>
        <w:t>Статистическите изследвания на НСИ в областта на културата осигуряват информация за дейността на музеите, театрите, библиотеките, кината, радио- и телевизионната програмна дейност и производството на филми. Културни и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нституции са музеите, театрите,</w:t>
      </w:r>
      <w:r w:rsidRPr="00DA5402">
        <w:rPr>
          <w:rFonts w:ascii="Verdana" w:eastAsia="Μοντέρνα" w:hAnsi="Verdana" w:cs="Times New Roman"/>
          <w:bCs/>
          <w:sz w:val="20"/>
          <w:szCs w:val="20"/>
          <w:lang w:eastAsia="bg-BG"/>
        </w:rPr>
        <w:t xml:space="preserve"> музикалните колективи (сцени</w:t>
      </w:r>
      <w:r>
        <w:rPr>
          <w:rFonts w:ascii="Verdana" w:eastAsia="Μοντέρνα" w:hAnsi="Verdana" w:cs="Times New Roman"/>
          <w:bCs/>
          <w:sz w:val="20"/>
          <w:szCs w:val="20"/>
          <w:lang w:eastAsia="bg-BG"/>
        </w:rPr>
        <w:t>чните изкуства) и библиотеките.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Към 31.12.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в област Сливен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функционират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7 самостоятелни музея, регистрирани съгласно Закона за културното наследство. 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Движимите културни ценности са национално богатство и формират музейния фонд, който се състои от </w:t>
      </w:r>
      <w:r>
        <w:rPr>
          <w:rFonts w:ascii="Verdana" w:eastAsia="Μοντέρνα" w:hAnsi="Verdana" w:cs="Times New Roman"/>
          <w:sz w:val="20"/>
          <w:szCs w:val="20"/>
          <w:lang w:val="en-US" w:eastAsia="bg-BG"/>
        </w:rPr>
        <w:t>16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9</w:t>
      </w:r>
      <w:r w:rsidR="005D5594" w:rsidRPr="00DA5402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907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фондови единици. Посещенията в музеите през </w:t>
      </w:r>
      <w:r w:rsidR="00606406"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="00606406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г. са 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83</w:t>
      </w:r>
      <w:r w:rsidRPr="00DA5402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88</w:t>
      </w:r>
      <w:r w:rsidRPr="00DA5402">
        <w:rPr>
          <w:rFonts w:ascii="Verdana" w:eastAsia="Μοντέρνα" w:hAnsi="Verdana" w:cs="Times New Roman"/>
          <w:sz w:val="20"/>
          <w:szCs w:val="20"/>
          <w:lang w:val="en-US" w:eastAsia="bg-BG"/>
        </w:rPr>
        <w:t>5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, а тези от чужденци са 1</w:t>
      </w:r>
      <w:r w:rsidRPr="00DA5402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685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. Общият персонал на музеите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10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души.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област Сливен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функционира 1 библиотека с библиотечен фонд над 200 хил. библиотечни материала. Библиотечният фонд се състои от 3</w:t>
      </w:r>
      <w:r w:rsidRPr="00DA5402">
        <w:rPr>
          <w:rFonts w:ascii="Verdana" w:eastAsia="Μοντέρνα" w:hAnsi="Verdana" w:cs="Times New Roman"/>
          <w:sz w:val="20"/>
          <w:szCs w:val="20"/>
          <w:lang w:val="en-US" w:eastAsia="bg-BG"/>
        </w:rPr>
        <w:t>9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 библиотечни документа: книги, продължаващи издания - вестници, списания, бюлетини и други.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регистрираните читатели са 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8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105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. Посещенията в библиотеката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са 113 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109</w:t>
      </w:r>
      <w:r w:rsidRPr="00DA5402">
        <w:rPr>
          <w:rFonts w:ascii="Verdana" w:eastAsia="Μοντέρνα" w:hAnsi="Verdana" w:cs="Times New Roman"/>
          <w:bCs/>
          <w:sz w:val="20"/>
          <w:szCs w:val="20"/>
          <w:lang w:eastAsia="bg-BG"/>
        </w:rPr>
        <w:t>, а общият з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ает библиотечен фонд на един читател е 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28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броя.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в действащите 2 театъра в областта са организирани 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540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представления, които са посетени от 4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287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зрители. В сравнение с 202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представленията се увеличават с 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10.4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a посещенията </w:t>
      </w:r>
      <w:r w:rsidRPr="00DA5402">
        <w:rPr>
          <w:rFonts w:ascii="Verdana" w:eastAsia="Μοντέρνα" w:hAnsi="Verdana" w:cs="Times New Roman"/>
          <w:sz w:val="20"/>
          <w:szCs w:val="20"/>
          <w:lang w:val="en-US" w:eastAsia="bg-BG"/>
        </w:rPr>
        <w:t>-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5D5594">
        <w:rPr>
          <w:rFonts w:ascii="Verdana" w:eastAsia="Μοντέρνα" w:hAnsi="Verdana" w:cs="Times New Roman"/>
          <w:sz w:val="20"/>
          <w:szCs w:val="20"/>
          <w:lang w:eastAsia="bg-BG"/>
        </w:rPr>
        <w:t>3.6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в областта развиват дейност 2 музикални колектива - 1 ансамбъл за народни песни и танци и 1 оркестър. Представленията на тези колективи се увеличават с </w:t>
      </w:r>
      <w:r w:rsidR="00881161">
        <w:rPr>
          <w:rFonts w:ascii="Verdana" w:eastAsia="Μοντέρνα" w:hAnsi="Verdana" w:cs="Times New Roman"/>
          <w:sz w:val="20"/>
          <w:szCs w:val="20"/>
          <w:lang w:eastAsia="bg-BG"/>
        </w:rPr>
        <w:t>1.9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и достигат </w:t>
      </w:r>
      <w:r w:rsidRPr="00DA5402">
        <w:rPr>
          <w:rFonts w:ascii="Verdana" w:eastAsia="Μοντέρνα" w:hAnsi="Verdana" w:cs="Times New Roman"/>
          <w:sz w:val="20"/>
          <w:szCs w:val="20"/>
          <w:lang w:val="en-US" w:eastAsia="bg-BG"/>
        </w:rPr>
        <w:t>5</w:t>
      </w:r>
      <w:r w:rsidR="00881161"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които са посетени от </w:t>
      </w:r>
      <w:r w:rsidRPr="00DA5402">
        <w:rPr>
          <w:rFonts w:ascii="Verdana" w:eastAsia="Μοντέρνα" w:hAnsi="Verdana" w:cs="Times New Roman"/>
          <w:sz w:val="20"/>
          <w:szCs w:val="20"/>
          <w:lang w:val="en-US" w:eastAsia="bg-BG"/>
        </w:rPr>
        <w:t>1</w:t>
      </w:r>
      <w:r w:rsidR="00881161"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="00881161">
        <w:rPr>
          <w:rFonts w:ascii="Verdana" w:eastAsia="Μοντέρνα" w:hAnsi="Verdana" w:cs="Times New Roman"/>
          <w:sz w:val="20"/>
          <w:szCs w:val="20"/>
          <w:lang w:eastAsia="bg-BG"/>
        </w:rPr>
        <w:t>887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лица.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Cs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bCs/>
          <w:sz w:val="20"/>
          <w:szCs w:val="20"/>
          <w:lang w:eastAsia="bg-BG"/>
        </w:rPr>
        <w:t>Аудио-визуалната дейност включва филмовото производство, дейността на кината, както и радио- и телевизионната програмна дейност.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края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в областта функционира едно кино, което има един екран и 130 места.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Прожекциите спрямо 202</w:t>
      </w:r>
      <w:r w:rsidR="00881161"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са повече с </w:t>
      </w:r>
      <w:r w:rsidR="00881161">
        <w:rPr>
          <w:rFonts w:ascii="Verdana" w:eastAsia="Μοντέρνα" w:hAnsi="Verdana" w:cs="Times New Roman"/>
          <w:sz w:val="20"/>
          <w:szCs w:val="20"/>
          <w:lang w:eastAsia="bg-BG"/>
        </w:rPr>
        <w:t>6.5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и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достигат </w:t>
      </w:r>
      <w:r w:rsidR="00881161">
        <w:rPr>
          <w:rFonts w:ascii="Verdana" w:eastAsia="Μοντέρνα" w:hAnsi="Verdana" w:cs="Times New Roman"/>
          <w:sz w:val="20"/>
          <w:szCs w:val="20"/>
          <w:lang w:eastAsia="bg-BG"/>
        </w:rPr>
        <w:t>923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. Посещенията в кината се увеличават с </w:t>
      </w:r>
      <w:r w:rsidR="00881161">
        <w:rPr>
          <w:rFonts w:ascii="Verdana" w:eastAsia="Μοντέρνα" w:hAnsi="Verdana" w:cs="Times New Roman"/>
          <w:sz w:val="20"/>
          <w:szCs w:val="20"/>
          <w:lang w:eastAsia="bg-BG"/>
        </w:rPr>
        <w:t>12.4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% в сравнение с предходната година до 1</w:t>
      </w:r>
      <w:r w:rsidR="00881161">
        <w:rPr>
          <w:rFonts w:ascii="Verdana" w:eastAsia="Μοντέρνα" w:hAnsi="Verdana" w:cs="Times New Roman"/>
          <w:sz w:val="20"/>
          <w:szCs w:val="20"/>
          <w:lang w:eastAsia="bg-BG"/>
        </w:rPr>
        <w:t>3</w:t>
      </w:r>
      <w:r w:rsidR="00881161" w:rsidRPr="00DA5402">
        <w:rPr>
          <w:rFonts w:ascii="Verdana" w:eastAsia="Μοντέρνα" w:hAnsi="Verdana" w:cs="Times New Roman"/>
          <w:sz w:val="20"/>
          <w:szCs w:val="20"/>
          <w:lang w:val="en-US" w:eastAsia="bg-BG"/>
        </w:rPr>
        <w:t> </w:t>
      </w:r>
      <w:r w:rsidR="00881161">
        <w:rPr>
          <w:rFonts w:ascii="Verdana" w:eastAsia="Μοντέρνα" w:hAnsi="Verdana" w:cs="Times New Roman"/>
          <w:sz w:val="20"/>
          <w:szCs w:val="20"/>
          <w:lang w:eastAsia="bg-BG"/>
        </w:rPr>
        <w:t>633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души. 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 xml:space="preserve">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са прожектирани </w:t>
      </w:r>
      <w:r w:rsidRPr="00DA5402">
        <w:rPr>
          <w:rFonts w:ascii="Verdana" w:eastAsia="Μοντέρνα" w:hAnsi="Verdana" w:cs="Times New Roman"/>
          <w:sz w:val="20"/>
          <w:szCs w:val="20"/>
          <w:lang w:val="en-US" w:eastAsia="bg-BG"/>
        </w:rPr>
        <w:t>11</w:t>
      </w:r>
      <w:r w:rsidR="0035705E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филма, които според националността им се разпределят, както следва: </w:t>
      </w:r>
      <w:r w:rsidR="0035705E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от други страни, </w:t>
      </w:r>
      <w:r w:rsidR="0035705E"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европейски, </w:t>
      </w:r>
      <w:r w:rsidR="0035705E">
        <w:rPr>
          <w:rFonts w:ascii="Verdana" w:eastAsia="Μοντέρνα" w:hAnsi="Verdana" w:cs="Times New Roman"/>
          <w:sz w:val="20"/>
          <w:szCs w:val="20"/>
          <w:lang w:eastAsia="bg-BG"/>
        </w:rPr>
        <w:t>9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български и </w:t>
      </w:r>
      <w:r w:rsidRPr="00DA5402">
        <w:rPr>
          <w:rFonts w:ascii="Verdana" w:eastAsia="Μοντέρνα" w:hAnsi="Verdana" w:cs="Times New Roman"/>
          <w:sz w:val="20"/>
          <w:szCs w:val="20"/>
          <w:lang w:val="en-US" w:eastAsia="bg-BG"/>
        </w:rPr>
        <w:t>9</w:t>
      </w:r>
      <w:r w:rsidR="0035705E"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от САЩ.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област Сливен 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има 2 радиа. Те са излъчили 1 5</w:t>
      </w:r>
      <w:r w:rsidR="0035705E"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3 часа радиопредавания. 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2024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в областта действа 1 българска регистрирана и лицензирана телевизионна станция. Телевизията е излъчила програми с обща продължителност 3 1</w:t>
      </w:r>
      <w:r w:rsidRPr="00DA5402">
        <w:rPr>
          <w:rFonts w:ascii="Verdana" w:eastAsia="Μοντέρνα" w:hAnsi="Verdana" w:cs="Times New Roman"/>
          <w:sz w:val="20"/>
          <w:szCs w:val="20"/>
          <w:lang w:val="en-US" w:eastAsia="bg-BG"/>
        </w:rPr>
        <w:t>7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7 часа.</w:t>
      </w:r>
    </w:p>
    <w:p w:rsidR="002551F8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</w:p>
    <w:p w:rsidR="002551F8" w:rsidRPr="00DA5402" w:rsidRDefault="002551F8" w:rsidP="00F60502">
      <w:pPr>
        <w:tabs>
          <w:tab w:val="left" w:pos="3123"/>
        </w:tabs>
        <w:spacing w:before="160" w:after="16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b/>
          <w:sz w:val="20"/>
          <w:szCs w:val="20"/>
          <w:lang w:eastAsia="bg-BG"/>
        </w:rPr>
        <w:t>Методологични бележки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Информация за дейността на музеите се получава в резултат на регулярно провеждано годишно наблюдение. Тяхната дейност се характеризира чрез: музейните фондови единици; посетителите; културно-просветната работа; персонала; приходите и разходите и материално- техническата база. В броя на музеите се включват самостоятелните музеи, създадени по реда на чл. 25, ал. 1 и ал. 2 от Закона за културното наследство (</w:t>
      </w:r>
      <w:proofErr w:type="spellStart"/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обн</w:t>
      </w:r>
      <w:proofErr w:type="spellEnd"/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., ДВ, бр. 19 от 13 март 2009 г.), и извършвали дейност през съответната година. 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b/>
          <w:sz w:val="20"/>
          <w:szCs w:val="20"/>
          <w:lang w:eastAsia="bg-BG"/>
        </w:rPr>
        <w:t>Сценичните изкуства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са предмет на отделно годишно изследване. Единици на наблюдение са театрите, оперите, оперетите, цирковете, музикалните колективи, дружествата и сдруженията, които са организирали и провели рецитали и концерти (естрадни, фолклорни, симфонични, камерни, хорови, на духови оркестри, смесени и други). Тяхната дейност обхваща следните основни характеристики: сцени, места, представления, посетители, постановки по националност на автора, включително нови постановки. 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Предмет на годишно статистическо наблюдение е и дейността на </w:t>
      </w:r>
      <w:r w:rsidRPr="00DA5402">
        <w:rPr>
          <w:rFonts w:ascii="Verdana" w:eastAsia="Μοντέρνα" w:hAnsi="Verdana" w:cs="Times New Roman"/>
          <w:b/>
          <w:sz w:val="20"/>
          <w:szCs w:val="20"/>
          <w:lang w:eastAsia="bg-BG"/>
        </w:rPr>
        <w:t>библиотеките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библиотечен фонд над 200 хиляди единици. Тяхната дейност обхваща следните основни характеристики: библиотечен фонд (книги, продължаващи издания и други библиотечни документи), читатели, посещения, зает библиотечен фонд, персонал, приходи и разходи, компютри, площ на библиотеките. 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Дейността на </w:t>
      </w:r>
      <w:r w:rsidRPr="00DA5402">
        <w:rPr>
          <w:rFonts w:ascii="Verdana" w:eastAsia="Μοντέρνα" w:hAnsi="Verdana" w:cs="Times New Roman"/>
          <w:b/>
          <w:sz w:val="20"/>
          <w:szCs w:val="20"/>
          <w:lang w:eastAsia="bg-BG"/>
        </w:rPr>
        <w:t>кината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се обхваща чрез следните основни характеристики: места, екрани, прожекции, зрители, приходи от билети. Не се наблюдават киноклубовете и подвижните кина. </w:t>
      </w:r>
    </w:p>
    <w:p w:rsidR="002551F8" w:rsidRPr="00DA5402" w:rsidRDefault="002551F8" w:rsidP="002551F8">
      <w:pPr>
        <w:tabs>
          <w:tab w:val="left" w:pos="3123"/>
        </w:tabs>
        <w:spacing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Дейността на </w:t>
      </w:r>
      <w:r w:rsidRPr="00DA5402">
        <w:rPr>
          <w:rFonts w:ascii="Verdana" w:eastAsia="Μοντέρνα" w:hAnsi="Verdana" w:cs="Times New Roman"/>
          <w:b/>
          <w:sz w:val="20"/>
          <w:szCs w:val="20"/>
          <w:lang w:eastAsia="bg-BG"/>
        </w:rPr>
        <w:t>радио- и телевизионните оператори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се обхваща чрез следните основни характеристики: предавания по функция в часове, приходи и разходи. Повече информация и данни от изследванията в областта на културата могат да се намерят на сайта на НСИ (</w:t>
      </w:r>
      <w:r w:rsidRPr="00DA5402">
        <w:rPr>
          <w:rFonts w:ascii="Verdana" w:eastAsia="Μοντέρνα" w:hAnsi="Verdana" w:cs="Times New Roman"/>
          <w:sz w:val="20"/>
          <w:szCs w:val="20"/>
          <w:lang w:val="en-GB" w:eastAsia="bg-BG"/>
        </w:rPr>
        <w:t>http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://</w:t>
      </w:r>
      <w:r w:rsidRPr="00DA5402">
        <w:rPr>
          <w:rFonts w:ascii="Verdana" w:eastAsia="Μοντέρνα" w:hAnsi="Verdana" w:cs="Times New Roman"/>
          <w:sz w:val="20"/>
          <w:szCs w:val="20"/>
          <w:lang w:val="en-GB" w:eastAsia="bg-BG"/>
        </w:rPr>
        <w:t>www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  <w:proofErr w:type="spellStart"/>
      <w:r w:rsidRPr="00DA5402">
        <w:rPr>
          <w:rFonts w:ascii="Verdana" w:eastAsia="Μοντέρνα" w:hAnsi="Verdana" w:cs="Times New Roman"/>
          <w:sz w:val="20"/>
          <w:szCs w:val="20"/>
          <w:lang w:val="en-GB" w:eastAsia="bg-BG"/>
        </w:rPr>
        <w:t>nsi</w:t>
      </w:r>
      <w:proofErr w:type="spellEnd"/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  <w:proofErr w:type="spellStart"/>
      <w:r w:rsidRPr="00DA5402">
        <w:rPr>
          <w:rFonts w:ascii="Verdana" w:eastAsia="Μοντέρνα" w:hAnsi="Verdana" w:cs="Times New Roman"/>
          <w:sz w:val="20"/>
          <w:szCs w:val="20"/>
          <w:lang w:val="en-GB" w:eastAsia="bg-BG"/>
        </w:rPr>
        <w:t>bg</w:t>
      </w:r>
      <w:proofErr w:type="spellEnd"/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/</w:t>
      </w:r>
      <w:proofErr w:type="spellStart"/>
      <w:r w:rsidRPr="00DA5402">
        <w:rPr>
          <w:rFonts w:ascii="Verdana" w:eastAsia="Μοντέρνα" w:hAnsi="Verdana" w:cs="Times New Roman"/>
          <w:sz w:val="20"/>
          <w:szCs w:val="20"/>
          <w:lang w:val="en-GB" w:eastAsia="bg-BG"/>
        </w:rPr>
        <w:t>bg</w:t>
      </w:r>
      <w:proofErr w:type="spellEnd"/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/</w:t>
      </w:r>
      <w:r w:rsidRPr="00DA5402">
        <w:rPr>
          <w:rFonts w:ascii="Verdana" w:eastAsia="Μοντέρνα" w:hAnsi="Verdana" w:cs="Times New Roman"/>
          <w:sz w:val="20"/>
          <w:szCs w:val="20"/>
          <w:lang w:val="en-GB" w:eastAsia="bg-BG"/>
        </w:rPr>
        <w:t>node</w:t>
      </w:r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/3552/) и в Информационна система ИНФОСТАТ на НСИ (</w:t>
      </w:r>
      <w:hyperlink r:id="rId8" w:history="1"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val="en-GB" w:eastAsia="bg-BG"/>
          </w:rPr>
          <w:t>https</w:t>
        </w:r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://</w:t>
        </w:r>
        <w:proofErr w:type="spellStart"/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val="en-GB" w:eastAsia="bg-BG"/>
          </w:rPr>
          <w:t>infostat</w:t>
        </w:r>
        <w:proofErr w:type="spellEnd"/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.</w:t>
        </w:r>
        <w:proofErr w:type="spellStart"/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val="en-GB" w:eastAsia="bg-BG"/>
          </w:rPr>
          <w:t>nsi</w:t>
        </w:r>
        <w:proofErr w:type="spellEnd"/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.</w:t>
        </w:r>
        <w:proofErr w:type="spellStart"/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val="en-GB" w:eastAsia="bg-BG"/>
          </w:rPr>
          <w:t>bg</w:t>
        </w:r>
        <w:proofErr w:type="spellEnd"/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/</w:t>
        </w:r>
        <w:proofErr w:type="spellStart"/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val="en-GB" w:eastAsia="bg-BG"/>
          </w:rPr>
          <w:t>infostat</w:t>
        </w:r>
        <w:proofErr w:type="spellEnd"/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/</w:t>
        </w:r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val="en-GB" w:eastAsia="bg-BG"/>
          </w:rPr>
          <w:t>pages</w:t>
        </w:r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/</w:t>
        </w:r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val="en-GB" w:eastAsia="bg-BG"/>
          </w:rPr>
          <w:t>module</w:t>
        </w:r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.</w:t>
        </w:r>
        <w:proofErr w:type="spellStart"/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val="en-GB" w:eastAsia="bg-BG"/>
          </w:rPr>
          <w:t>jsf</w:t>
        </w:r>
        <w:proofErr w:type="spellEnd"/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?</w:t>
        </w:r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val="en-GB" w:eastAsia="bg-BG"/>
          </w:rPr>
          <w:t>x</w:t>
        </w:r>
        <w:r w:rsidRPr="00DA5402">
          <w:rPr>
            <w:rStyle w:val="Hyperlink"/>
            <w:rFonts w:ascii="Verdana" w:eastAsia="Μοντέρνα" w:hAnsi="Verdana" w:cs="Times New Roman"/>
            <w:sz w:val="20"/>
            <w:szCs w:val="20"/>
            <w:lang w:eastAsia="bg-BG"/>
          </w:rPr>
          <w:t>_2=36</w:t>
        </w:r>
      </w:hyperlink>
      <w:r w:rsidRPr="00DA5402">
        <w:rPr>
          <w:rFonts w:ascii="Verdana" w:eastAsia="Μοντέρνα" w:hAnsi="Verdana" w:cs="Times New Roman"/>
          <w:sz w:val="20"/>
          <w:szCs w:val="20"/>
          <w:lang w:eastAsia="bg-BG"/>
        </w:rPr>
        <w:t>).</w:t>
      </w:r>
    </w:p>
    <w:p w:rsidR="00265ACF" w:rsidRDefault="00265ACF" w:rsidP="002551F8">
      <w:pPr>
        <w:spacing w:line="360" w:lineRule="auto"/>
        <w:jc w:val="center"/>
      </w:pPr>
    </w:p>
    <w:sectPr w:rsidR="00265ACF" w:rsidSect="00CD141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EE" w:rsidRDefault="006467EE" w:rsidP="002551F8">
      <w:r>
        <w:separator/>
      </w:r>
    </w:p>
  </w:endnote>
  <w:endnote w:type="continuationSeparator" w:id="0">
    <w:p w:rsidR="006467EE" w:rsidRDefault="006467EE" w:rsidP="0025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93" w:rsidRPr="005818FA" w:rsidRDefault="00913865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F5530F7" wp14:editId="72442FD2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8E2B47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CEB7F0E" wp14:editId="317607FD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52A094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1D4ED4" wp14:editId="3765CD4B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593" w:rsidRPr="00DD11CB" w:rsidRDefault="00913865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60502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1D4ED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066593" w:rsidRPr="00DD11CB" w:rsidRDefault="00913865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60502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066593" w:rsidRPr="00054328" w:rsidRDefault="00913865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</w:t>
    </w:r>
    <w:proofErr w:type="spellStart"/>
    <w:r w:rsidRPr="007D313A">
      <w:rPr>
        <w:rFonts w:ascii="Verdana" w:hAnsi="Verdana"/>
        <w:sz w:val="16"/>
        <w:szCs w:val="16"/>
      </w:rPr>
      <w:t>mail</w:t>
    </w:r>
    <w:proofErr w:type="spellEnd"/>
    <w:r w:rsidRPr="007D313A">
      <w:rPr>
        <w:rFonts w:ascii="Verdana" w:hAnsi="Verdana"/>
        <w:sz w:val="16"/>
        <w:szCs w:val="16"/>
      </w:rPr>
      <w:t>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93" w:rsidRPr="00004FE5" w:rsidRDefault="00913865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60107D" wp14:editId="7C65482C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593" w:rsidRPr="00DD11CB" w:rsidRDefault="00913865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60502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60107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066593" w:rsidRPr="00DD11CB" w:rsidRDefault="00913865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60502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8ECC19" wp14:editId="0538CEB3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3A559E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EE" w:rsidRDefault="006467EE" w:rsidP="002551F8">
      <w:r>
        <w:separator/>
      </w:r>
    </w:p>
  </w:footnote>
  <w:footnote w:type="continuationSeparator" w:id="0">
    <w:p w:rsidR="006467EE" w:rsidRDefault="006467EE" w:rsidP="0025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93" w:rsidRPr="00054328" w:rsidRDefault="00913865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4D0919" wp14:editId="4062F4C6">
              <wp:simplePos x="0" y="0"/>
              <wp:positionH relativeFrom="column">
                <wp:posOffset>-156210</wp:posOffset>
              </wp:positionH>
              <wp:positionV relativeFrom="paragraph">
                <wp:posOffset>-1028065</wp:posOffset>
              </wp:positionV>
              <wp:extent cx="6066790" cy="508958"/>
              <wp:effectExtent l="0" t="0" r="10160" b="571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508958"/>
                        <a:chOff x="0" y="-175564"/>
                        <a:chExt cx="6066790" cy="508958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666156" cy="508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593" w:rsidRPr="00101DE0" w:rsidRDefault="002551F8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551F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ОСНОВНИ ДАННИ ЗА КУЛТУРАТА В ОБЛАСТ СЛИВЕН ПРЕЗ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2024</w:t>
                            </w:r>
                            <w:r w:rsidRPr="002551F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4D0919" id="Group 7" o:spid="_x0000_s1027" style="position:absolute;margin-left:-12.3pt;margin-top:-80.95pt;width:477.7pt;height:40.1pt;z-index:251661312;mso-height-relative:margin" coordorigin=",-1755" coordsize="60667,5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6661;height: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066593" w:rsidRPr="00101DE0" w:rsidRDefault="002551F8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551F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ОСНОВНИ ДАННИ ЗА КУЛТУРАТА В ОБЛАСТ СЛИВЕН ПРЕЗ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2024</w:t>
                      </w:r>
                      <w:r w:rsidRPr="002551F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ГОДИНА</w:t>
                      </w: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93" w:rsidRPr="009E4021" w:rsidRDefault="00913865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57818B83" wp14:editId="1FD2158E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91B0D1" wp14:editId="45391FA9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6593" w:rsidRDefault="00913865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066593" w:rsidRPr="00FD731D" w:rsidRDefault="00913865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1B0D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066593" w:rsidRDefault="00913865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066593" w:rsidRPr="00FD731D" w:rsidRDefault="00913865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807927" wp14:editId="4AB49014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4F1E07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0C0830FA" wp14:editId="314B94E7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B9C3098" wp14:editId="7201066A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62B664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6DAE"/>
    <w:multiLevelType w:val="hybridMultilevel"/>
    <w:tmpl w:val="19B0CA30"/>
    <w:lvl w:ilvl="0" w:tplc="B41C2BA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1F8"/>
    <w:rsid w:val="00033893"/>
    <w:rsid w:val="002551F8"/>
    <w:rsid w:val="00265ACF"/>
    <w:rsid w:val="0035705E"/>
    <w:rsid w:val="005D5594"/>
    <w:rsid w:val="00606406"/>
    <w:rsid w:val="006467EE"/>
    <w:rsid w:val="00881161"/>
    <w:rsid w:val="00913865"/>
    <w:rsid w:val="00B40BF8"/>
    <w:rsid w:val="00C56083"/>
    <w:rsid w:val="00CB77B6"/>
    <w:rsid w:val="00F6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A6F9151-79B2-48C0-912A-D8660C05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1F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51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551F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551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551F8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551F8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551F8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2551F8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semiHidden/>
    <w:rsid w:val="002551F8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semiHidden/>
    <w:unhideWhenUsed/>
    <w:rsid w:val="002551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51F8"/>
    <w:pPr>
      <w:ind w:left="720"/>
      <w:contextualSpacing/>
    </w:pPr>
    <w:rPr>
      <w:rFonts w:ascii="Μοντέρνα" w:eastAsia="Μοντέρνα" w:hAnsi="Μοντέρνα" w:cs="Times New Roman"/>
      <w:szCs w:val="20"/>
      <w:lang w:val="en-GB" w:eastAsia="bg-BG"/>
    </w:rPr>
  </w:style>
  <w:style w:type="character" w:styleId="Hyperlink">
    <w:name w:val="Hyperlink"/>
    <w:basedOn w:val="DefaultParagraphFont"/>
    <w:uiPriority w:val="99"/>
    <w:unhideWhenUsed/>
    <w:rsid w:val="002551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stat.nsi.bg/infostat/pages/module.jsf?x_2=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09626-15CE-4941-9F7B-608B91B8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4</cp:revision>
  <cp:lastPrinted>2025-06-05T08:59:00Z</cp:lastPrinted>
  <dcterms:created xsi:type="dcterms:W3CDTF">2025-06-13T13:55:00Z</dcterms:created>
  <dcterms:modified xsi:type="dcterms:W3CDTF">2025-06-18T14:06:00Z</dcterms:modified>
</cp:coreProperties>
</file>