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F8" w:rsidRPr="00077E55" w:rsidRDefault="002551F8" w:rsidP="002551F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  <w:bookmarkStart w:id="0" w:name="_GoBack"/>
      <w:bookmarkEnd w:id="0"/>
    </w:p>
    <w:p w:rsidR="002551F8" w:rsidRPr="005E2796" w:rsidRDefault="002551F8" w:rsidP="002551F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551F8" w:rsidRPr="005E2796" w:rsidRDefault="002551F8" w:rsidP="002551F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551F8" w:rsidRPr="005E2796" w:rsidRDefault="002551F8" w:rsidP="002551F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5E2796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FF5CC9" wp14:editId="609784C7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1F8" w:rsidRPr="004F6479" w:rsidRDefault="002551F8" w:rsidP="002551F8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2551F8" w:rsidRPr="004F6479" w:rsidRDefault="002551F8" w:rsidP="002551F8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F5C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2551F8" w:rsidRPr="004F6479" w:rsidRDefault="002551F8" w:rsidP="002551F8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2551F8" w:rsidRPr="004F6479" w:rsidRDefault="002551F8" w:rsidP="002551F8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51F8" w:rsidRPr="005E2796" w:rsidRDefault="002551F8" w:rsidP="002551F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2551F8" w:rsidRPr="005E2796" w:rsidRDefault="002551F8" w:rsidP="002551F8">
      <w:pPr>
        <w:tabs>
          <w:tab w:val="left" w:pos="975"/>
        </w:tabs>
        <w:spacing w:before="160" w:after="160"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2551F8" w:rsidRPr="00DA5402" w:rsidRDefault="002551F8" w:rsidP="002551F8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ОСНОВНИ ДАННИ ЗА КУЛТУРАТА В ОБЛАСТ СЛИВЕН</w:t>
      </w:r>
      <w:r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 xml:space="preserve"> </w:t>
      </w:r>
      <w:r w:rsidRPr="00DA5402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Статистическите изследвания на НСИ в областта на културата осигуряват информация за дейността на музеите, театрите, библиотеките, кината, радио- и телевизионната програмна дейност и производството на филми. Културни 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нституции са музеите, театрите,</w:t>
      </w:r>
      <w:r w:rsidRPr="00DA54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музикалните колективи (сцени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чните изкуства) и библиотеките.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Към 31.12.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в област Сливен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функционират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7 самостоятелни музея, регистрирани съгласно Закона за културното наследство. 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Движимите културни ценности са национално богатство и формират музейния фонд, който се състои от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16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5D5594"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907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фондови единици. Посещенията в музеите през </w:t>
      </w:r>
      <w:r w:rsidR="00606406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="0060640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г. са 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83</w:t>
      </w:r>
      <w:r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88</w:t>
      </w:r>
      <w:r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, а тези от чужденци са 1</w:t>
      </w:r>
      <w:r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685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Общият персонал на музеите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10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функционира 1 библиотека с библиотечен фонд над 200 хил. библиотечни материала. Библиотечният фонд се състои от 3</w:t>
      </w:r>
      <w:r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библиотечни документа: книги, продължаващи издания - вестници, списания, бюлетини и други.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регистрираните читатели са 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105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Посещенията в библиотеката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са 113 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109</w:t>
      </w:r>
      <w:r w:rsidRPr="00DA54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а общият з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ает библиотечен фонд на един читател е 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28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броя.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в действащите 2 театъра в областта са организирани 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540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представления, които са посетени от 4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287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зрители. В сравнение с 202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представленията се увеличават с 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10.4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a посещенията </w:t>
      </w:r>
      <w:r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5D5594">
        <w:rPr>
          <w:rFonts w:ascii="Verdana" w:eastAsia="Μοντέρνα" w:hAnsi="Verdana" w:cs="Times New Roman"/>
          <w:sz w:val="20"/>
          <w:szCs w:val="20"/>
          <w:lang w:eastAsia="bg-BG"/>
        </w:rPr>
        <w:t>3.6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в областта развиват дейност 2 музикални колектива - 1 ансамбъл за народни песни и танци и 1 оркестър. Представленията на тези колективи се увеличават с </w:t>
      </w:r>
      <w:r w:rsidR="00881161">
        <w:rPr>
          <w:rFonts w:ascii="Verdana" w:eastAsia="Μοντέρνα" w:hAnsi="Verdana" w:cs="Times New Roman"/>
          <w:sz w:val="20"/>
          <w:szCs w:val="20"/>
          <w:lang w:eastAsia="bg-BG"/>
        </w:rPr>
        <w:t>1.9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достигат </w:t>
      </w:r>
      <w:r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="00881161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които са посетени от </w:t>
      </w:r>
      <w:r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="00881161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881161">
        <w:rPr>
          <w:rFonts w:ascii="Verdana" w:eastAsia="Μοντέρνα" w:hAnsi="Verdana" w:cs="Times New Roman"/>
          <w:sz w:val="20"/>
          <w:szCs w:val="20"/>
          <w:lang w:eastAsia="bg-BG"/>
        </w:rPr>
        <w:t>887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лица.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Аудио-визуалната дейност включва филмовото производство, дейността на кината, както и радио- и телевизионната програмна дейност.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в областта функционира едно кино, което има един екран и 130 места.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Прожекциите спрямо 202</w:t>
      </w:r>
      <w:r w:rsidR="00881161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са повече с </w:t>
      </w:r>
      <w:r w:rsidR="00881161">
        <w:rPr>
          <w:rFonts w:ascii="Verdana" w:eastAsia="Μοντέρνα" w:hAnsi="Verdana" w:cs="Times New Roman"/>
          <w:sz w:val="20"/>
          <w:szCs w:val="20"/>
          <w:lang w:eastAsia="bg-BG"/>
        </w:rPr>
        <w:t>6.5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достигат </w:t>
      </w:r>
      <w:r w:rsidR="00881161">
        <w:rPr>
          <w:rFonts w:ascii="Verdana" w:eastAsia="Μοντέρνα" w:hAnsi="Verdana" w:cs="Times New Roman"/>
          <w:sz w:val="20"/>
          <w:szCs w:val="20"/>
          <w:lang w:eastAsia="bg-BG"/>
        </w:rPr>
        <w:t>923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Посещенията в кината се увеличават с </w:t>
      </w:r>
      <w:r w:rsidR="00881161">
        <w:rPr>
          <w:rFonts w:ascii="Verdana" w:eastAsia="Μοντέρνα" w:hAnsi="Verdana" w:cs="Times New Roman"/>
          <w:sz w:val="20"/>
          <w:szCs w:val="20"/>
          <w:lang w:eastAsia="bg-BG"/>
        </w:rPr>
        <w:t>12.4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% в сравнение с предходната година до 1</w:t>
      </w:r>
      <w:r w:rsidR="00881161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881161"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881161">
        <w:rPr>
          <w:rFonts w:ascii="Verdana" w:eastAsia="Μοντέρνα" w:hAnsi="Verdana" w:cs="Times New Roman"/>
          <w:sz w:val="20"/>
          <w:szCs w:val="20"/>
          <w:lang w:eastAsia="bg-BG"/>
        </w:rPr>
        <w:t>633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са прожектирани </w:t>
      </w:r>
      <w:r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11</w:t>
      </w:r>
      <w:r w:rsidR="0035705E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филма, които според националността им се разпределят, както следва: </w:t>
      </w:r>
      <w:r w:rsidR="0035705E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 други страни, </w:t>
      </w:r>
      <w:r w:rsidR="0035705E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европейски, </w:t>
      </w:r>
      <w:r w:rsidR="0035705E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български и </w:t>
      </w:r>
      <w:r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="0035705E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 САЩ.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има 2 радиа. Те са излъчили 1 5</w:t>
      </w:r>
      <w:r w:rsidR="0035705E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3 часа радиопредавания. 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в областта действа 1 българска регистрирана и лицензирана телевизионна станция. Телевизията е излъчила програми с обща продължителност 3 1</w:t>
      </w:r>
      <w:r w:rsidRPr="00DA5402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7 часа.</w:t>
      </w:r>
    </w:p>
    <w:p w:rsidR="002551F8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2551F8" w:rsidRPr="00DA5402" w:rsidRDefault="002551F8" w:rsidP="00F60502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Информация за дейността на музеите се получава в резултат на регулярно провеждано годишно наблюдение. Тяхната дейност се характеризира чрез: музейните фондови единици; посетителите; културно-просветната работа; персонала; приходите и разходите и материално- техническата база. В броя на музеите се включват самостоятелните музеи, създадени по реда на чл. 25, ал. 1 и ал. 2 от Закона за културното наследство (</w:t>
      </w:r>
      <w:proofErr w:type="spellStart"/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обн</w:t>
      </w:r>
      <w:proofErr w:type="spellEnd"/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., ДВ, бр. 19 от 13 март 2009 г.), и извършвали дейност през съответната година. 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b/>
          <w:sz w:val="20"/>
          <w:szCs w:val="20"/>
          <w:lang w:eastAsia="bg-BG"/>
        </w:rPr>
        <w:t>Сценичните изкуства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предмет на отделно годишно изследване. Единици на наблюдение са театрите, оперите, оперетите, цирковете, музикалните колективи, дружествата и сдруженията, които са организирали и провели рецитали и концерти (естрадни, фолклорни, симфонични, камерни, хорови, на духови оркестри, смесени и други). Тяхната дейност обхваща следните основни характеристики: сцени, места, представления, посетители, постановки по националност на автора, включително нови постановки. 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Предмет на годишно статистическо наблюдение е и дейността на </w:t>
      </w:r>
      <w:r w:rsidRPr="00DA5402">
        <w:rPr>
          <w:rFonts w:ascii="Verdana" w:eastAsia="Μοντέρνα" w:hAnsi="Verdana" w:cs="Times New Roman"/>
          <w:b/>
          <w:sz w:val="20"/>
          <w:szCs w:val="20"/>
          <w:lang w:eastAsia="bg-BG"/>
        </w:rPr>
        <w:t>библиотеките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библиотечен фонд над 200 хиляди единици. Тяхната дейност обхваща следните основни характеристики: библиотечен фонд (книги, продължаващи издания и други библиотечни документи), читатели, посещения, зает библиотечен фонд, персонал, приходи и разходи, компютри, площ на библиотеките. 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Дейността на </w:t>
      </w:r>
      <w:r w:rsidRPr="00DA5402">
        <w:rPr>
          <w:rFonts w:ascii="Verdana" w:eastAsia="Μοντέρνα" w:hAnsi="Verdana" w:cs="Times New Roman"/>
          <w:b/>
          <w:sz w:val="20"/>
          <w:szCs w:val="20"/>
          <w:lang w:eastAsia="bg-BG"/>
        </w:rPr>
        <w:t>кината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обхваща чрез следните основни характеристики: места, екрани, прожекции, зрители, приходи от билети. Не се наблюдават киноклубовете и подвижните кина. </w:t>
      </w:r>
    </w:p>
    <w:p w:rsidR="002551F8" w:rsidRPr="00DA5402" w:rsidRDefault="002551F8" w:rsidP="002551F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Дейността на </w:t>
      </w:r>
      <w:r w:rsidRPr="00DA5402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радио- и телевизионните оператори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обхваща чрез следните основни характеристики: предавания по функция в часове, приходи и разходи. Повече информация и данни от изследванията в областта на културата могат да се намерят на сайта на НСИ (</w:t>
      </w:r>
      <w:r w:rsidRPr="00DA5402">
        <w:rPr>
          <w:rFonts w:ascii="Verdana" w:eastAsia="Μοντέρνα" w:hAnsi="Verdana" w:cs="Times New Roman"/>
          <w:sz w:val="20"/>
          <w:szCs w:val="20"/>
          <w:lang w:val="en-GB" w:eastAsia="bg-BG"/>
        </w:rPr>
        <w:t>http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://</w:t>
      </w:r>
      <w:r w:rsidRPr="00DA5402">
        <w:rPr>
          <w:rFonts w:ascii="Verdana" w:eastAsia="Μοντέρνα" w:hAnsi="Verdana" w:cs="Times New Roman"/>
          <w:sz w:val="20"/>
          <w:szCs w:val="20"/>
          <w:lang w:val="en-GB" w:eastAsia="bg-BG"/>
        </w:rPr>
        <w:t>www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proofErr w:type="spellStart"/>
      <w:r w:rsidRPr="00DA5402">
        <w:rPr>
          <w:rFonts w:ascii="Verdana" w:eastAsia="Μοντέρνα" w:hAnsi="Verdana" w:cs="Times New Roman"/>
          <w:sz w:val="20"/>
          <w:szCs w:val="20"/>
          <w:lang w:val="en-GB" w:eastAsia="bg-BG"/>
        </w:rPr>
        <w:t>nsi</w:t>
      </w:r>
      <w:proofErr w:type="spellEnd"/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proofErr w:type="spellStart"/>
      <w:r w:rsidRPr="00DA5402">
        <w:rPr>
          <w:rFonts w:ascii="Verdana" w:eastAsia="Μοντέρνα" w:hAnsi="Verdana" w:cs="Times New Roman"/>
          <w:sz w:val="20"/>
          <w:szCs w:val="20"/>
          <w:lang w:val="en-GB" w:eastAsia="bg-BG"/>
        </w:rPr>
        <w:t>bg</w:t>
      </w:r>
      <w:proofErr w:type="spellEnd"/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/</w:t>
      </w:r>
      <w:proofErr w:type="spellStart"/>
      <w:r w:rsidRPr="00DA5402">
        <w:rPr>
          <w:rFonts w:ascii="Verdana" w:eastAsia="Μοντέρνα" w:hAnsi="Verdana" w:cs="Times New Roman"/>
          <w:sz w:val="20"/>
          <w:szCs w:val="20"/>
          <w:lang w:val="en-GB" w:eastAsia="bg-BG"/>
        </w:rPr>
        <w:t>bg</w:t>
      </w:r>
      <w:proofErr w:type="spellEnd"/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/</w:t>
      </w:r>
      <w:r w:rsidRPr="00DA5402">
        <w:rPr>
          <w:rFonts w:ascii="Verdana" w:eastAsia="Μοντέρνα" w:hAnsi="Verdana" w:cs="Times New Roman"/>
          <w:sz w:val="20"/>
          <w:szCs w:val="20"/>
          <w:lang w:val="en-GB" w:eastAsia="bg-BG"/>
        </w:rPr>
        <w:t>node</w:t>
      </w:r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/3552/) и в Информационна система ИНФОСТАТ на НСИ (</w:t>
      </w:r>
      <w:hyperlink r:id="rId8" w:history="1"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val="en-GB" w:eastAsia="bg-BG"/>
          </w:rPr>
          <w:t>https</w:t>
        </w:r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://</w:t>
        </w:r>
        <w:proofErr w:type="spellStart"/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val="en-GB" w:eastAsia="bg-BG"/>
          </w:rPr>
          <w:t>infostat</w:t>
        </w:r>
        <w:proofErr w:type="spellEnd"/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.</w:t>
        </w:r>
        <w:proofErr w:type="spellStart"/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val="en-GB" w:eastAsia="bg-BG"/>
          </w:rPr>
          <w:t>nsi</w:t>
        </w:r>
        <w:proofErr w:type="spellEnd"/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.</w:t>
        </w:r>
        <w:proofErr w:type="spellStart"/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val="en-GB" w:eastAsia="bg-BG"/>
          </w:rPr>
          <w:t>bg</w:t>
        </w:r>
        <w:proofErr w:type="spellEnd"/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/</w:t>
        </w:r>
        <w:proofErr w:type="spellStart"/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val="en-GB" w:eastAsia="bg-BG"/>
          </w:rPr>
          <w:t>infostat</w:t>
        </w:r>
        <w:proofErr w:type="spellEnd"/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/</w:t>
        </w:r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val="en-GB" w:eastAsia="bg-BG"/>
          </w:rPr>
          <w:t>pages</w:t>
        </w:r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/</w:t>
        </w:r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val="en-GB" w:eastAsia="bg-BG"/>
          </w:rPr>
          <w:t>module</w:t>
        </w:r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.</w:t>
        </w:r>
        <w:proofErr w:type="spellStart"/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val="en-GB" w:eastAsia="bg-BG"/>
          </w:rPr>
          <w:t>jsf</w:t>
        </w:r>
        <w:proofErr w:type="spellEnd"/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?</w:t>
        </w:r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val="en-GB" w:eastAsia="bg-BG"/>
          </w:rPr>
          <w:t>x</w:t>
        </w:r>
        <w:r w:rsidRPr="00DA5402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_2=36</w:t>
        </w:r>
      </w:hyperlink>
      <w:r w:rsidRPr="00DA5402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p w:rsidR="00265ACF" w:rsidRDefault="00265ACF" w:rsidP="002551F8">
      <w:pPr>
        <w:spacing w:line="360" w:lineRule="auto"/>
        <w:jc w:val="center"/>
      </w:pPr>
    </w:p>
    <w:sectPr w:rsidR="00265ACF" w:rsidSect="00CD14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EE" w:rsidRDefault="006467EE" w:rsidP="002551F8">
      <w:r>
        <w:separator/>
      </w:r>
    </w:p>
  </w:endnote>
  <w:endnote w:type="continuationSeparator" w:id="0">
    <w:p w:rsidR="006467EE" w:rsidRDefault="006467EE" w:rsidP="002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5818FA" w:rsidRDefault="00913865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F5530F7" wp14:editId="72442FD2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8E2B47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EB7F0E" wp14:editId="317607F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52A094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1D4ED4" wp14:editId="3765CD4B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593" w:rsidRPr="00DD11CB" w:rsidRDefault="00913865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050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1D4ED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66593" w:rsidRPr="00DD11CB" w:rsidRDefault="00913865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6050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66593" w:rsidRPr="00054328" w:rsidRDefault="00913865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004FE5" w:rsidRDefault="00913865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60107D" wp14:editId="7C65482C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593" w:rsidRPr="00DD11CB" w:rsidRDefault="0091386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050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60107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066593" w:rsidRPr="00DD11CB" w:rsidRDefault="0091386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6050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8ECC19" wp14:editId="0538CEB3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3A559E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EE" w:rsidRDefault="006467EE" w:rsidP="002551F8">
      <w:r>
        <w:separator/>
      </w:r>
    </w:p>
  </w:footnote>
  <w:footnote w:type="continuationSeparator" w:id="0">
    <w:p w:rsidR="006467EE" w:rsidRDefault="006467EE" w:rsidP="002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054328" w:rsidRDefault="00913865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4D0919" wp14:editId="4062F4C6">
              <wp:simplePos x="0" y="0"/>
              <wp:positionH relativeFrom="column">
                <wp:posOffset>-156210</wp:posOffset>
              </wp:positionH>
              <wp:positionV relativeFrom="paragraph">
                <wp:posOffset>-1028065</wp:posOffset>
              </wp:positionV>
              <wp:extent cx="6066790" cy="508958"/>
              <wp:effectExtent l="0" t="0" r="10160" b="57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08958"/>
                        <a:chOff x="0" y="-175564"/>
                        <a:chExt cx="6066790" cy="508958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666156" cy="508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593" w:rsidRPr="00101DE0" w:rsidRDefault="002551F8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551F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ОСНОВНИ ДАННИ ЗА КУЛТУРАТА В ОБЛАСТ СЛИВЕН ПРЕЗ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2024</w:t>
                            </w:r>
                            <w:r w:rsidRPr="002551F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4D0919" id="Group 7" o:spid="_x0000_s1027" style="position:absolute;margin-left:-12.3pt;margin-top:-80.95pt;width:477.7pt;height:40.1pt;z-index:251661312;mso-height-relative:margin" coordorigin=",-1755" coordsize="60667,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6661;height: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066593" w:rsidRPr="00101DE0" w:rsidRDefault="002551F8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551F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ОСНОВНИ ДАННИ ЗА КУЛТУРАТА В ОБЛАСТ СЛИВЕН ПРЕЗ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2024</w:t>
                      </w:r>
                      <w:r w:rsidRPr="002551F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93" w:rsidRPr="009E4021" w:rsidRDefault="00913865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57818B83" wp14:editId="1FD2158E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91B0D1" wp14:editId="45391FA9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6593" w:rsidRDefault="00913865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066593" w:rsidRPr="00FD731D" w:rsidRDefault="00913865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1B0D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066593" w:rsidRDefault="00913865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066593" w:rsidRPr="00FD731D" w:rsidRDefault="00913865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807927" wp14:editId="4AB49014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4F1E07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0C0830FA" wp14:editId="314B94E7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B9C3098" wp14:editId="7201066A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62B664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DAE"/>
    <w:multiLevelType w:val="hybridMultilevel"/>
    <w:tmpl w:val="19B0CA30"/>
    <w:lvl w:ilvl="0" w:tplc="B41C2BA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F8"/>
    <w:rsid w:val="00033893"/>
    <w:rsid w:val="002551F8"/>
    <w:rsid w:val="00265ACF"/>
    <w:rsid w:val="0035705E"/>
    <w:rsid w:val="005D5594"/>
    <w:rsid w:val="00606406"/>
    <w:rsid w:val="006467EE"/>
    <w:rsid w:val="00881161"/>
    <w:rsid w:val="00913865"/>
    <w:rsid w:val="00B40BF8"/>
    <w:rsid w:val="00C56083"/>
    <w:rsid w:val="00CB77B6"/>
    <w:rsid w:val="00F6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A6F9151-79B2-48C0-912A-D8660C05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1F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5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551F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55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551F8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551F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51F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551F8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2551F8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2551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1F8"/>
    <w:pPr>
      <w:ind w:left="720"/>
      <w:contextualSpacing/>
    </w:pPr>
    <w:rPr>
      <w:rFonts w:ascii="Μοντέρνα" w:eastAsia="Μοντέρνα" w:hAnsi="Μοντέρνα" w:cs="Times New Roman"/>
      <w:szCs w:val="20"/>
      <w:lang w:val="en-GB" w:eastAsia="bg-BG"/>
    </w:rPr>
  </w:style>
  <w:style w:type="character" w:styleId="Hyperlink">
    <w:name w:val="Hyperlink"/>
    <w:basedOn w:val="DefaultParagraphFont"/>
    <w:uiPriority w:val="99"/>
    <w:unhideWhenUsed/>
    <w:rsid w:val="002551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9626-15CE-4941-9F7B-608B91B8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4</cp:revision>
  <cp:lastPrinted>2025-06-05T08:59:00Z</cp:lastPrinted>
  <dcterms:created xsi:type="dcterms:W3CDTF">2025-06-13T13:55:00Z</dcterms:created>
  <dcterms:modified xsi:type="dcterms:W3CDTF">2025-06-18T14:06:00Z</dcterms:modified>
</cp:coreProperties>
</file>