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4D3D" w14:textId="77777777" w:rsidR="008E1CED" w:rsidRDefault="008E1CED" w:rsidP="008E1CE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14:paraId="5179E983" w14:textId="77777777" w:rsidR="008E1CED" w:rsidRDefault="008E1CED" w:rsidP="008E1CE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4D0023F3" w14:textId="77777777" w:rsidR="008E1CED" w:rsidRDefault="008E1CED" w:rsidP="008E1CE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1970078F" w14:textId="77777777" w:rsidR="008E1CED" w:rsidRDefault="008E1CED" w:rsidP="008E1CE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5D8FA" wp14:editId="4381BC5F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B0D5" w14:textId="77777777" w:rsidR="008E1CED" w:rsidRPr="004F6479" w:rsidRDefault="008E1CED" w:rsidP="008E1CED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3E87BC7D" w14:textId="77777777" w:rsidR="008E1CED" w:rsidRPr="004F6479" w:rsidRDefault="008E1CED" w:rsidP="008E1CED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6A5D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lgDQIAAPc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" stroked="f">
                <v:textbox style="mso-fit-shape-to-text:t">
                  <w:txbxContent>
                    <w:p w14:paraId="4737B0D5" w14:textId="77777777" w:rsidR="008E1CED" w:rsidRPr="004F6479" w:rsidRDefault="008E1CED" w:rsidP="008E1CED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14:paraId="3E87BC7D" w14:textId="77777777" w:rsidR="008E1CED" w:rsidRPr="004F6479" w:rsidRDefault="008E1CED" w:rsidP="008E1CED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EAA19" w14:textId="77777777" w:rsidR="008E1CED" w:rsidRDefault="008E1CED" w:rsidP="008E1CE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6E308747" w14:textId="77777777" w:rsidR="008E1CED" w:rsidRDefault="008E1CED" w:rsidP="008E1CE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60CC15FC" w14:textId="46560885" w:rsidR="008E1CED" w:rsidRPr="00D15184" w:rsidRDefault="008E1CED" w:rsidP="008E1CED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lang w:eastAsia="bg-BG"/>
        </w:rPr>
      </w:pPr>
      <w:r w:rsidRPr="004A114E">
        <w:rPr>
          <w:rFonts w:ascii="Verdana" w:eastAsia="Μοντέρνα" w:hAnsi="Verdana" w:cs="Times New Roman"/>
          <w:b/>
          <w:sz w:val="20"/>
          <w:lang w:eastAsia="bg-BG"/>
        </w:rPr>
        <w:t xml:space="preserve">ОЧАКВАНА СРЕДНА ПРОДЪЛЖИТЕЛНОСТ НА ПРЕДСТОЯЩИЯ ЖИВОТ НА НАСЕЛЕНИЕТО В ОБЛАСТ </w:t>
      </w:r>
      <w:r>
        <w:rPr>
          <w:rFonts w:ascii="Verdana" w:eastAsia="Μοντέρνα" w:hAnsi="Verdana" w:cs="Times New Roman"/>
          <w:b/>
          <w:sz w:val="20"/>
          <w:lang w:eastAsia="bg-BG"/>
        </w:rPr>
        <w:t>СЛИВЕН</w:t>
      </w:r>
      <w:r w:rsidRPr="004A114E">
        <w:rPr>
          <w:rFonts w:ascii="Verdana" w:eastAsia="Μοντέρνα" w:hAnsi="Verdana" w:cs="Times New Roman"/>
          <w:b/>
          <w:sz w:val="20"/>
          <w:lang w:eastAsia="bg-BG"/>
        </w:rPr>
        <w:t xml:space="preserve"> ПРЕЗ </w:t>
      </w:r>
      <w:r>
        <w:rPr>
          <w:rFonts w:ascii="Verdana" w:eastAsia="Μοντέρνα" w:hAnsi="Verdana" w:cs="Times New Roman"/>
          <w:b/>
          <w:sz w:val="20"/>
          <w:lang w:eastAsia="bg-BG"/>
        </w:rPr>
        <w:t>ПЕРИОДА 2022 - 2024</w:t>
      </w:r>
      <w:r w:rsidRPr="004A114E">
        <w:rPr>
          <w:rFonts w:ascii="Verdana" w:eastAsia="Μοντέρνα" w:hAnsi="Verdana" w:cs="Times New Roman"/>
          <w:b/>
          <w:sz w:val="20"/>
          <w:lang w:eastAsia="bg-BG"/>
        </w:rPr>
        <w:t xml:space="preserve"> ГОДИНА</w:t>
      </w:r>
    </w:p>
    <w:p w14:paraId="107448CE" w14:textId="2249B066" w:rsidR="008E1CED" w:rsidRPr="004A114E" w:rsidRDefault="008E1CED" w:rsidP="008E1CED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lang w:eastAsia="bg-BG"/>
        </w:rPr>
      </w:pPr>
      <w:r w:rsidRPr="004A114E">
        <w:rPr>
          <w:rFonts w:ascii="Verdana" w:eastAsia="Times New Roman" w:hAnsi="Verdana" w:cs="Times New Roman"/>
          <w:b/>
          <w:sz w:val="20"/>
          <w:lang w:eastAsia="bg-BG"/>
        </w:rPr>
        <w:t>Очакваната средна продължителност на предстоящия живот</w:t>
      </w:r>
      <w:r w:rsidRPr="004A114E">
        <w:rPr>
          <w:rFonts w:ascii="Verdana" w:eastAsia="Times New Roman" w:hAnsi="Verdana" w:cs="Times New Roman"/>
          <w:b/>
          <w:sz w:val="20"/>
          <w:vertAlign w:val="superscript"/>
          <w:lang w:eastAsia="bg-BG"/>
        </w:rPr>
        <w:footnoteReference w:id="1"/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</w:t>
      </w:r>
      <w:r w:rsidRPr="004A114E">
        <w:rPr>
          <w:rFonts w:ascii="Verdana" w:eastAsia="Times New Roman" w:hAnsi="Verdana" w:cs="Times New Roman"/>
          <w:b/>
          <w:sz w:val="20"/>
          <w:lang w:eastAsia="bg-BG"/>
        </w:rPr>
        <w:t xml:space="preserve">общо за населението на област </w:t>
      </w:r>
      <w:r>
        <w:rPr>
          <w:rFonts w:ascii="Verdana" w:eastAsia="Times New Roman" w:hAnsi="Verdana" w:cs="Times New Roman"/>
          <w:b/>
          <w:sz w:val="20"/>
          <w:lang w:eastAsia="bg-BG"/>
        </w:rPr>
        <w:t>Сливен, изчислена за периода 2022 - 2024</w:t>
      </w:r>
      <w:r w:rsidRPr="004A114E">
        <w:rPr>
          <w:rFonts w:ascii="Verdana" w:eastAsia="Times New Roman" w:hAnsi="Verdana" w:cs="Times New Roman"/>
          <w:b/>
          <w:sz w:val="20"/>
          <w:lang w:eastAsia="bg-BG"/>
        </w:rPr>
        <w:t xml:space="preserve"> г.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</w:t>
      </w:r>
      <w:r w:rsidRPr="004A114E">
        <w:rPr>
          <w:rFonts w:ascii="Verdana" w:eastAsia="Times New Roman" w:hAnsi="Verdana" w:cs="Times New Roman"/>
          <w:b/>
          <w:sz w:val="20"/>
          <w:lang w:eastAsia="bg-BG"/>
        </w:rPr>
        <w:t xml:space="preserve">е </w:t>
      </w:r>
      <w:r w:rsidR="008F380C">
        <w:rPr>
          <w:rFonts w:ascii="Verdana" w:eastAsia="Times New Roman" w:hAnsi="Verdana" w:cs="Times New Roman"/>
          <w:b/>
          <w:sz w:val="20"/>
          <w:lang w:eastAsia="bg-BG"/>
        </w:rPr>
        <w:t>73.6</w:t>
      </w:r>
      <w:r w:rsidRPr="004A114E">
        <w:rPr>
          <w:rFonts w:ascii="Verdana" w:eastAsia="Times New Roman" w:hAnsi="Verdana" w:cs="Times New Roman"/>
          <w:b/>
          <w:sz w:val="20"/>
          <w:lang w:eastAsia="bg-BG"/>
        </w:rPr>
        <w:t xml:space="preserve"> години</w:t>
      </w:r>
      <w:r w:rsidRPr="004A114E">
        <w:rPr>
          <w:rFonts w:ascii="Verdana" w:eastAsia="Times New Roman" w:hAnsi="Verdana" w:cs="Times New Roman"/>
          <w:sz w:val="20"/>
          <w:lang w:eastAsia="bg-BG"/>
        </w:rPr>
        <w:t>, кат</w:t>
      </w:r>
      <w:r>
        <w:rPr>
          <w:rFonts w:ascii="Verdana" w:eastAsia="Times New Roman" w:hAnsi="Verdana" w:cs="Times New Roman"/>
          <w:sz w:val="20"/>
          <w:lang w:eastAsia="bg-BG"/>
        </w:rPr>
        <w:t>о спрямо предходния период (2021 - 2023 г.) се увеличава с 1.</w:t>
      </w:r>
      <w:r w:rsidR="00E83F0D">
        <w:rPr>
          <w:rFonts w:ascii="Verdana" w:eastAsia="Times New Roman" w:hAnsi="Verdana" w:cs="Times New Roman"/>
          <w:sz w:val="20"/>
          <w:lang w:val="en-US" w:eastAsia="bg-BG"/>
        </w:rPr>
        <w:t>9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години. Средната продължителн</w:t>
      </w:r>
      <w:r>
        <w:rPr>
          <w:rFonts w:ascii="Verdana" w:eastAsia="Times New Roman" w:hAnsi="Verdana" w:cs="Times New Roman"/>
          <w:sz w:val="20"/>
          <w:lang w:eastAsia="bg-BG"/>
        </w:rPr>
        <w:t xml:space="preserve">ост на живота в областта е с </w:t>
      </w:r>
      <w:r w:rsidR="008F380C">
        <w:rPr>
          <w:rFonts w:ascii="Verdana" w:eastAsia="Times New Roman" w:hAnsi="Verdana" w:cs="Times New Roman"/>
          <w:sz w:val="20"/>
          <w:lang w:eastAsia="bg-BG"/>
        </w:rPr>
        <w:t>2.0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 по-</w:t>
      </w:r>
      <w:r>
        <w:rPr>
          <w:rFonts w:ascii="Verdana" w:eastAsia="Times New Roman" w:hAnsi="Verdana" w:cs="Times New Roman"/>
          <w:sz w:val="20"/>
          <w:lang w:eastAsia="bg-BG"/>
        </w:rPr>
        <w:t>ниска от средната за страната - 75.6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 (фиг. 1).</w:t>
      </w:r>
    </w:p>
    <w:p w14:paraId="5819BBA9" w14:textId="77777777" w:rsidR="008E1CED" w:rsidRPr="002E34D9" w:rsidRDefault="008E1CED" w:rsidP="008E1CED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lang w:val="en-US" w:eastAsia="bg-BG"/>
        </w:rPr>
      </w:pPr>
      <w:r w:rsidRPr="004A114E">
        <w:rPr>
          <w:rFonts w:ascii="Verdana" w:eastAsia="Times New Roman" w:hAnsi="Verdana" w:cs="Times New Roman"/>
          <w:b/>
          <w:sz w:val="20"/>
          <w:lang w:eastAsia="bg-BG"/>
        </w:rPr>
        <w:t>Фиг. 1. Очаквана средна продължителност на предстоящия живот</w:t>
      </w:r>
    </w:p>
    <w:p w14:paraId="6E411E67" w14:textId="17D5171D" w:rsidR="008E1CED" w:rsidRPr="004A114E" w:rsidRDefault="008E1CED" w:rsidP="008E1CED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lang w:eastAsia="bg-BG"/>
        </w:rPr>
      </w:pPr>
      <w:r w:rsidRPr="004A114E">
        <w:rPr>
          <w:rFonts w:ascii="Verdana" w:eastAsia="Times New Roman" w:hAnsi="Verdana" w:cs="Times New Roman"/>
          <w:b/>
          <w:sz w:val="20"/>
          <w:lang w:eastAsia="bg-BG"/>
        </w:rPr>
        <w:t xml:space="preserve">общо за страната и в област </w:t>
      </w:r>
      <w:r>
        <w:rPr>
          <w:rFonts w:ascii="Verdana" w:eastAsia="Times New Roman" w:hAnsi="Verdana" w:cs="Times New Roman"/>
          <w:b/>
          <w:sz w:val="20"/>
          <w:lang w:eastAsia="bg-BG"/>
        </w:rPr>
        <w:t>Сливен</w:t>
      </w:r>
      <w:r w:rsidRPr="004A114E">
        <w:rPr>
          <w:rFonts w:ascii="Verdana" w:eastAsia="Times New Roman" w:hAnsi="Verdana" w:cs="Times New Roman"/>
          <w:b/>
          <w:sz w:val="20"/>
          <w:lang w:eastAsia="bg-BG"/>
        </w:rPr>
        <w:t xml:space="preserve"> по периоди</w:t>
      </w:r>
    </w:p>
    <w:p w14:paraId="533857B8" w14:textId="2D9AA576" w:rsidR="008E1CED" w:rsidRPr="00FB4BE0" w:rsidRDefault="008D6BF9" w:rsidP="008E1CED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lang w:eastAsia="bg-BG"/>
        </w:rPr>
      </w:pPr>
      <w:r w:rsidRPr="00FB4BE0">
        <w:rPr>
          <w:noProof/>
          <w:lang w:eastAsia="bg-BG"/>
          <w14:ligatures w14:val="standardContextual"/>
        </w:rPr>
        <w:drawing>
          <wp:inline distT="0" distB="0" distL="0" distR="0" wp14:anchorId="20CA6B52" wp14:editId="261B97FB">
            <wp:extent cx="5760085" cy="3840480"/>
            <wp:effectExtent l="0" t="0" r="0" b="0"/>
            <wp:docPr id="1817040697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F20A6104-7D66-474D-9419-AB69E2D2A2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8A02E3" w14:textId="77777777" w:rsidR="008E1CED" w:rsidRPr="004A114E" w:rsidRDefault="008E1CED" w:rsidP="008E1CE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lang w:eastAsia="bg-BG"/>
        </w:rPr>
      </w:pPr>
      <w:r w:rsidRPr="004A114E">
        <w:rPr>
          <w:rFonts w:ascii="Verdana" w:eastAsia="Times New Roman" w:hAnsi="Verdana" w:cs="Times New Roman"/>
          <w:sz w:val="20"/>
          <w:lang w:eastAsia="bg-BG"/>
        </w:rPr>
        <w:t>Различната смъртност при мъжете и жените, определят и различната средна продължителност на живота при тези категории население.</w:t>
      </w:r>
    </w:p>
    <w:p w14:paraId="509D9E86" w14:textId="0F09E1A8" w:rsidR="008E1CED" w:rsidRPr="004A114E" w:rsidRDefault="008E1CED" w:rsidP="008E1CED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lang w:eastAsia="bg-BG"/>
        </w:rPr>
      </w:pPr>
      <w:r w:rsidRPr="004A114E">
        <w:rPr>
          <w:rFonts w:ascii="Verdana" w:eastAsia="Times New Roman" w:hAnsi="Verdana" w:cs="Times New Roman"/>
          <w:sz w:val="20"/>
          <w:lang w:eastAsia="bg-BG"/>
        </w:rPr>
        <w:lastRenderedPageBreak/>
        <w:t>Средната продължителност на живота п</w:t>
      </w:r>
      <w:r>
        <w:rPr>
          <w:rFonts w:ascii="Verdana" w:eastAsia="Times New Roman" w:hAnsi="Verdana" w:cs="Times New Roman"/>
          <w:sz w:val="20"/>
          <w:lang w:eastAsia="bg-BG"/>
        </w:rPr>
        <w:t xml:space="preserve">ри мъжете в област Сливен е </w:t>
      </w:r>
      <w:r w:rsidR="008F380C">
        <w:rPr>
          <w:rFonts w:ascii="Verdana" w:eastAsia="Times New Roman" w:hAnsi="Verdana" w:cs="Times New Roman"/>
          <w:sz w:val="20"/>
          <w:lang w:eastAsia="bg-BG"/>
        </w:rPr>
        <w:t>69</w:t>
      </w:r>
      <w:r>
        <w:rPr>
          <w:rFonts w:ascii="Verdana" w:eastAsia="Times New Roman" w:hAnsi="Verdana" w:cs="Times New Roman"/>
          <w:sz w:val="20"/>
          <w:lang w:eastAsia="bg-BG"/>
        </w:rPr>
        <w:t>.8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години, дока</w:t>
      </w:r>
      <w:r>
        <w:rPr>
          <w:rFonts w:ascii="Verdana" w:eastAsia="Times New Roman" w:hAnsi="Verdana" w:cs="Times New Roman"/>
          <w:sz w:val="20"/>
          <w:lang w:eastAsia="bg-BG"/>
        </w:rPr>
        <w:t xml:space="preserve">то при жените е по-висока </w:t>
      </w:r>
      <w:r w:rsidR="008F380C">
        <w:rPr>
          <w:rFonts w:ascii="Verdana" w:eastAsia="Times New Roman" w:hAnsi="Verdana" w:cs="Times New Roman"/>
          <w:sz w:val="20"/>
          <w:lang w:eastAsia="bg-BG"/>
        </w:rPr>
        <w:t>–</w:t>
      </w:r>
      <w:r>
        <w:rPr>
          <w:rFonts w:ascii="Verdana" w:eastAsia="Times New Roman" w:hAnsi="Verdana" w:cs="Times New Roman"/>
          <w:sz w:val="20"/>
          <w:lang w:eastAsia="bg-BG"/>
        </w:rPr>
        <w:t xml:space="preserve"> </w:t>
      </w:r>
      <w:r w:rsidR="008F380C">
        <w:rPr>
          <w:rFonts w:ascii="Verdana" w:eastAsia="Times New Roman" w:hAnsi="Verdana" w:cs="Times New Roman"/>
          <w:sz w:val="20"/>
          <w:lang w:eastAsia="bg-BG"/>
        </w:rPr>
        <w:t>77.6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години. При мъжете равнището на показателя за обла</w:t>
      </w:r>
      <w:r>
        <w:rPr>
          <w:rFonts w:ascii="Verdana" w:eastAsia="Times New Roman" w:hAnsi="Verdana" w:cs="Times New Roman"/>
          <w:sz w:val="20"/>
          <w:lang w:eastAsia="bg-BG"/>
        </w:rPr>
        <w:t xml:space="preserve">ст Сливен е по-ниско с </w:t>
      </w:r>
      <w:r w:rsidR="008F380C">
        <w:rPr>
          <w:rFonts w:ascii="Verdana" w:eastAsia="Times New Roman" w:hAnsi="Verdana" w:cs="Times New Roman"/>
          <w:sz w:val="20"/>
          <w:lang w:eastAsia="bg-BG"/>
        </w:rPr>
        <w:t>2</w:t>
      </w:r>
      <w:r>
        <w:rPr>
          <w:rFonts w:ascii="Verdana" w:eastAsia="Times New Roman" w:hAnsi="Verdana" w:cs="Times New Roman"/>
          <w:sz w:val="20"/>
          <w:lang w:eastAsia="bg-BG"/>
        </w:rPr>
        <w:t>.1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 от средното за стр</w:t>
      </w:r>
      <w:r>
        <w:rPr>
          <w:rFonts w:ascii="Verdana" w:eastAsia="Times New Roman" w:hAnsi="Verdana" w:cs="Times New Roman"/>
          <w:sz w:val="20"/>
          <w:lang w:eastAsia="bg-BG"/>
        </w:rPr>
        <w:t xml:space="preserve">аната, докато при жените - с </w:t>
      </w:r>
      <w:r w:rsidR="008F380C">
        <w:rPr>
          <w:rFonts w:ascii="Verdana" w:eastAsia="Times New Roman" w:hAnsi="Verdana" w:cs="Times New Roman"/>
          <w:sz w:val="20"/>
          <w:lang w:eastAsia="bg-BG"/>
        </w:rPr>
        <w:t>1.7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години. </w:t>
      </w:r>
    </w:p>
    <w:p w14:paraId="58E8CF2E" w14:textId="34735C88" w:rsidR="008F380C" w:rsidRPr="004A114E" w:rsidRDefault="008F380C" w:rsidP="008F380C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lang w:eastAsia="bg-BG"/>
        </w:rPr>
      </w:pPr>
      <w:r>
        <w:rPr>
          <w:rFonts w:ascii="Verdana" w:eastAsia="Times New Roman" w:hAnsi="Verdana" w:cs="Times New Roman"/>
          <w:sz w:val="20"/>
          <w:lang w:eastAsia="bg-BG"/>
        </w:rPr>
        <w:t>В периода между 2015 и 2024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г. очакваната средна продължителност на предстоящия живот </w:t>
      </w:r>
      <w:r>
        <w:rPr>
          <w:rFonts w:ascii="Verdana" w:eastAsia="Times New Roman" w:hAnsi="Verdana" w:cs="Times New Roman"/>
          <w:sz w:val="20"/>
          <w:lang w:eastAsia="bg-BG"/>
        </w:rPr>
        <w:t>в област Сливен се е увеличила с 0.</w:t>
      </w:r>
      <w:r w:rsidR="00E83F0D">
        <w:rPr>
          <w:rFonts w:ascii="Verdana" w:eastAsia="Times New Roman" w:hAnsi="Verdana" w:cs="Times New Roman"/>
          <w:sz w:val="20"/>
          <w:lang w:val="en-US" w:eastAsia="bg-BG"/>
        </w:rPr>
        <w:t>7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</w:t>
      </w:r>
      <w:r>
        <w:rPr>
          <w:rFonts w:ascii="Verdana" w:eastAsia="Times New Roman" w:hAnsi="Verdana" w:cs="Times New Roman"/>
          <w:sz w:val="20"/>
          <w:lang w:eastAsia="bg-BG"/>
        </w:rPr>
        <w:t>одини. При мъжете тя се е увеличила с 0.</w:t>
      </w:r>
      <w:r w:rsidR="00FF6156">
        <w:rPr>
          <w:rFonts w:ascii="Verdana" w:eastAsia="Times New Roman" w:hAnsi="Verdana" w:cs="Times New Roman"/>
          <w:sz w:val="20"/>
          <w:lang w:eastAsia="bg-BG"/>
        </w:rPr>
        <w:t>2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lang w:eastAsia="bg-BG"/>
        </w:rPr>
        <w:t>години, а при жените - с 1.</w:t>
      </w:r>
      <w:r w:rsidR="00FF6156">
        <w:rPr>
          <w:rFonts w:ascii="Verdana" w:eastAsia="Times New Roman" w:hAnsi="Verdana" w:cs="Times New Roman"/>
          <w:sz w:val="20"/>
          <w:lang w:eastAsia="bg-BG"/>
        </w:rPr>
        <w:t>2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години. Най-голяма е била разликата в очакваната средна продължителност на предстоящия</w:t>
      </w:r>
      <w:r>
        <w:rPr>
          <w:rFonts w:ascii="Verdana" w:eastAsia="Times New Roman" w:hAnsi="Verdana" w:cs="Times New Roman"/>
          <w:sz w:val="20"/>
          <w:lang w:eastAsia="bg-BG"/>
        </w:rPr>
        <w:t xml:space="preserve"> живот по пол през период</w:t>
      </w:r>
      <w:r w:rsidR="00E83F0D">
        <w:rPr>
          <w:rFonts w:ascii="Verdana" w:eastAsia="Times New Roman" w:hAnsi="Verdana" w:cs="Times New Roman"/>
          <w:sz w:val="20"/>
          <w:lang w:eastAsia="bg-BG"/>
        </w:rPr>
        <w:t>ите 2016</w:t>
      </w:r>
      <w:r w:rsidR="00C65BE9">
        <w:rPr>
          <w:rFonts w:ascii="Verdana" w:eastAsia="Times New Roman" w:hAnsi="Verdana" w:cs="Times New Roman"/>
          <w:sz w:val="20"/>
          <w:lang w:val="en-US" w:eastAsia="bg-BG"/>
        </w:rPr>
        <w:t xml:space="preserve"> </w:t>
      </w:r>
      <w:r w:rsidR="00E83F0D">
        <w:rPr>
          <w:rFonts w:ascii="Verdana" w:eastAsia="Times New Roman" w:hAnsi="Verdana" w:cs="Times New Roman"/>
          <w:sz w:val="20"/>
          <w:lang w:eastAsia="bg-BG"/>
        </w:rPr>
        <w:t>-</w:t>
      </w:r>
      <w:r w:rsidR="00C65BE9">
        <w:rPr>
          <w:rFonts w:ascii="Verdana" w:eastAsia="Times New Roman" w:hAnsi="Verdana" w:cs="Times New Roman"/>
          <w:sz w:val="20"/>
          <w:lang w:val="en-US" w:eastAsia="bg-BG"/>
        </w:rPr>
        <w:t xml:space="preserve"> </w:t>
      </w:r>
      <w:r w:rsidR="00E83F0D">
        <w:rPr>
          <w:rFonts w:ascii="Verdana" w:eastAsia="Times New Roman" w:hAnsi="Verdana" w:cs="Times New Roman"/>
          <w:sz w:val="20"/>
          <w:lang w:eastAsia="bg-BG"/>
        </w:rPr>
        <w:t>2018 г. и</w:t>
      </w:r>
      <w:r>
        <w:rPr>
          <w:rFonts w:ascii="Verdana" w:eastAsia="Times New Roman" w:hAnsi="Verdana" w:cs="Times New Roman"/>
          <w:sz w:val="20"/>
          <w:lang w:eastAsia="bg-BG"/>
        </w:rPr>
        <w:t xml:space="preserve"> 20</w:t>
      </w:r>
      <w:r w:rsidR="00FF6156">
        <w:rPr>
          <w:rFonts w:ascii="Verdana" w:eastAsia="Times New Roman" w:hAnsi="Verdana" w:cs="Times New Roman"/>
          <w:sz w:val="20"/>
          <w:lang w:eastAsia="bg-BG"/>
        </w:rPr>
        <w:t>22</w:t>
      </w:r>
      <w:r>
        <w:rPr>
          <w:rFonts w:ascii="Verdana" w:eastAsia="Times New Roman" w:hAnsi="Verdana" w:cs="Times New Roman"/>
          <w:sz w:val="20"/>
          <w:lang w:eastAsia="bg-BG"/>
        </w:rPr>
        <w:t> </w:t>
      </w:r>
      <w:r w:rsidRPr="004A114E">
        <w:rPr>
          <w:rFonts w:ascii="Verdana" w:eastAsia="Times New Roman" w:hAnsi="Verdana" w:cs="Times New Roman"/>
          <w:sz w:val="20"/>
          <w:lang w:eastAsia="bg-BG"/>
        </w:rPr>
        <w:t>- 202</w:t>
      </w:r>
      <w:r w:rsidR="00FF6156">
        <w:rPr>
          <w:rFonts w:ascii="Verdana" w:eastAsia="Times New Roman" w:hAnsi="Verdana" w:cs="Times New Roman"/>
          <w:sz w:val="20"/>
          <w:lang w:eastAsia="bg-BG"/>
        </w:rPr>
        <w:t>4</w:t>
      </w:r>
      <w:r w:rsidR="00E97B88" w:rsidRPr="004A114E">
        <w:rPr>
          <w:rFonts w:ascii="Verdana" w:eastAsia="Times New Roman" w:hAnsi="Verdana" w:cs="Times New Roman"/>
          <w:sz w:val="20"/>
          <w:szCs w:val="20"/>
        </w:rPr>
        <w:t> </w:t>
      </w:r>
      <w:r w:rsidR="00E97B88">
        <w:rPr>
          <w:rFonts w:ascii="Verdana" w:eastAsia="Times New Roman" w:hAnsi="Verdana" w:cs="Times New Roman"/>
          <w:sz w:val="20"/>
          <w:lang w:eastAsia="bg-BG"/>
        </w:rPr>
        <w:t>г.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- 7.</w:t>
      </w:r>
      <w:r w:rsidR="00E83F0D">
        <w:rPr>
          <w:rFonts w:ascii="Verdana" w:eastAsia="Times New Roman" w:hAnsi="Verdana" w:cs="Times New Roman"/>
          <w:sz w:val="20"/>
          <w:lang w:eastAsia="bg-BG"/>
        </w:rPr>
        <w:t>8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години, а най-малка през период</w:t>
      </w:r>
      <w:r w:rsidR="00FF6156">
        <w:rPr>
          <w:rFonts w:ascii="Verdana" w:eastAsia="Times New Roman" w:hAnsi="Verdana" w:cs="Times New Roman"/>
          <w:sz w:val="20"/>
          <w:lang w:eastAsia="bg-BG"/>
        </w:rPr>
        <w:t>а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201</w:t>
      </w:r>
      <w:r w:rsidR="00FF6156">
        <w:rPr>
          <w:rFonts w:ascii="Verdana" w:eastAsia="Times New Roman" w:hAnsi="Verdana" w:cs="Times New Roman"/>
          <w:sz w:val="20"/>
          <w:lang w:eastAsia="bg-BG"/>
        </w:rPr>
        <w:t>9</w:t>
      </w:r>
      <w:r w:rsidRPr="004A114E">
        <w:rPr>
          <w:rFonts w:ascii="Verdana" w:eastAsia="Times New Roman" w:hAnsi="Verdana" w:cs="Times New Roman"/>
          <w:sz w:val="20"/>
          <w:szCs w:val="20"/>
        </w:rPr>
        <w:t> - </w:t>
      </w:r>
      <w:r>
        <w:rPr>
          <w:rFonts w:ascii="Verdana" w:eastAsia="Times New Roman" w:hAnsi="Verdana" w:cs="Times New Roman"/>
          <w:sz w:val="20"/>
          <w:lang w:eastAsia="bg-BG"/>
        </w:rPr>
        <w:t>20</w:t>
      </w:r>
      <w:r w:rsidR="00FF6156">
        <w:rPr>
          <w:rFonts w:ascii="Verdana" w:eastAsia="Times New Roman" w:hAnsi="Verdana" w:cs="Times New Roman"/>
          <w:sz w:val="20"/>
          <w:lang w:eastAsia="bg-BG"/>
        </w:rPr>
        <w:t>21</w:t>
      </w:r>
      <w:r w:rsidRPr="004A114E">
        <w:rPr>
          <w:rFonts w:ascii="Verdana" w:eastAsia="Times New Roman" w:hAnsi="Verdana" w:cs="Times New Roman"/>
          <w:sz w:val="20"/>
          <w:lang w:eastAsia="bg-BG"/>
        </w:rPr>
        <w:t> г. - 6.</w:t>
      </w:r>
      <w:r w:rsidR="008D6BF9">
        <w:rPr>
          <w:rFonts w:ascii="Verdana" w:eastAsia="Times New Roman" w:hAnsi="Verdana" w:cs="Times New Roman"/>
          <w:sz w:val="20"/>
          <w:lang w:eastAsia="bg-BG"/>
        </w:rPr>
        <w:t>5</w:t>
      </w:r>
      <w:r w:rsidRPr="004A114E">
        <w:rPr>
          <w:rFonts w:ascii="Verdana" w:eastAsia="Times New Roman" w:hAnsi="Verdana" w:cs="Times New Roman"/>
          <w:sz w:val="20"/>
          <w:lang w:eastAsia="bg-BG"/>
        </w:rPr>
        <w:t xml:space="preserve"> години в полза на жените (табл. 1).</w:t>
      </w:r>
    </w:p>
    <w:p w14:paraId="76610601" w14:textId="77777777" w:rsidR="008F380C" w:rsidRPr="004A114E" w:rsidRDefault="008F380C" w:rsidP="006D0F5C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  <w:r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.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4A114E">
        <w:rPr>
          <w:rFonts w:ascii="Verdana" w:eastAsia="Times New Roman" w:hAnsi="Verdana" w:cs="Times New Roman"/>
          <w:b/>
          <w:sz w:val="20"/>
          <w:szCs w:val="20"/>
          <w:lang w:eastAsia="bg-BG"/>
        </w:rPr>
        <w:t>Очаквана средна продължителност на предстоящия живот</w:t>
      </w:r>
    </w:p>
    <w:p w14:paraId="03303C98" w14:textId="0B5025CE" w:rsidR="008F380C" w:rsidRPr="0080156B" w:rsidRDefault="008F380C" w:rsidP="008F380C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A114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в област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Сливен</w:t>
      </w:r>
      <w:r w:rsidRPr="004A114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по пол и периоди</w:t>
      </w:r>
    </w:p>
    <w:tbl>
      <w:tblPr>
        <w:tblW w:w="7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559"/>
        <w:gridCol w:w="1559"/>
      </w:tblGrid>
      <w:tr w:rsidR="008F380C" w:rsidRPr="002E34D9" w14:paraId="4E4756E0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139CE" w14:textId="77777777" w:rsidR="008F380C" w:rsidRPr="002E34D9" w:rsidRDefault="008F380C" w:rsidP="007F46F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E34D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296" w14:textId="77777777" w:rsidR="008F380C" w:rsidRPr="002E34D9" w:rsidRDefault="008F380C" w:rsidP="007F46F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E34D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6A83" w14:textId="77777777" w:rsidR="008F380C" w:rsidRPr="002E34D9" w:rsidRDefault="008F380C" w:rsidP="007F46F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E34D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Мъже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4225E" w14:textId="77777777" w:rsidR="008F380C" w:rsidRPr="002E34D9" w:rsidRDefault="008F380C" w:rsidP="007F46F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E34D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Жени</w:t>
            </w:r>
          </w:p>
        </w:tc>
      </w:tr>
      <w:tr w:rsidR="003A2FB4" w:rsidRPr="002E34D9" w14:paraId="5B5C3422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AA57" w14:textId="56FC1900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2013 - 2015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2B7" w14:textId="27550D76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72.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C386B" w14:textId="3A2ECEFD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D34B8" w14:textId="39782ED1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76.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A2FB4" w:rsidRPr="002E34D9" w14:paraId="42D397AA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EC84" w14:textId="0801BE0A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2014 - 2016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680EF" w14:textId="1FB58DCF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73.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D29C5" w14:textId="7B2986C8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80EFB" w14:textId="659A8EFA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76.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3A2FB4" w:rsidRPr="002E34D9" w14:paraId="1F98C804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1E7D" w14:textId="426AC8E8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2015 - 2017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4710E" w14:textId="26512C1E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73.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2983" w14:textId="0557A814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F5125" w14:textId="6F6E975E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77.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A2FB4" w:rsidRPr="002E34D9" w14:paraId="4E79B37A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E178C" w14:textId="20498D30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2016 - 2018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A2462" w14:textId="40A40E01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73.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2AB3A" w14:textId="4EB76FD2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FB1EE" w14:textId="0C6602DD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77.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A2FB4" w:rsidRPr="002E34D9" w14:paraId="3A314087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3C1E" w14:textId="63D7010B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2017 - 2019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A1AD9" w14:textId="063D343C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72.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4C968" w14:textId="45290474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F54B3" w14:textId="2D085EB0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76.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3A2FB4" w:rsidRPr="002E34D9" w14:paraId="0D29D9FA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4B4B" w14:textId="4F2F99DF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2018 - 2020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64454" w14:textId="2E7BB842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72.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81A50" w14:textId="2648866E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65A10" w14:textId="0FE20C82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75.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3A2FB4" w:rsidRPr="002E34D9" w14:paraId="22EEBA2D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0E36" w14:textId="7C1D8469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2019 - 2021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9DE8C" w14:textId="1739D3CF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71.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6BCA" w14:textId="7BB9A019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68.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F06F" w14:textId="7DE50DFC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74.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3A2FB4" w:rsidRPr="002E34D9" w14:paraId="0BFF0F65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20BF" w14:textId="64C64869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2020 - 2022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1567" w14:textId="2EE49BC2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70.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FE57" w14:textId="5302CD30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67.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114FE" w14:textId="74C5D555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74.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A2FB4" w:rsidRPr="002E34D9" w14:paraId="1F65E135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553B" w14:textId="1117F8E8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2021 - 2023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8937A" w14:textId="7D2B757A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71.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5709" w14:textId="08C57F58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68.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DB217" w14:textId="3D835C69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75.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3A2FB4" w:rsidRPr="002E34D9" w14:paraId="4F0D2D4D" w14:textId="77777777" w:rsidTr="006D0F5C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7611" w14:textId="3075CBDD" w:rsidR="003A2FB4" w:rsidRPr="008D6BF9" w:rsidRDefault="003A2FB4" w:rsidP="003A2FB4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8D6BF9">
              <w:rPr>
                <w:rFonts w:ascii="Verdana" w:hAnsi="Verdana" w:cs="Calibri"/>
                <w:color w:val="000000"/>
                <w:sz w:val="16"/>
                <w:szCs w:val="16"/>
              </w:rPr>
              <w:t>2022 - 2024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72585" w14:textId="41EC515F" w:rsidR="003A2FB4" w:rsidRPr="003A2FB4" w:rsidRDefault="000C01F7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73.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733C2" w14:textId="35B64FA6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69.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98E84" w14:textId="163E2F04" w:rsidR="003A2FB4" w:rsidRPr="003A2FB4" w:rsidRDefault="00F94F76" w:rsidP="003A2FB4">
            <w:pPr>
              <w:jc w:val="right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>
              <w:rPr>
                <w:rFonts w:ascii="Verdana" w:hAnsi="Verdana"/>
                <w:sz w:val="16"/>
                <w:szCs w:val="16"/>
              </w:rPr>
              <w:t>77.</w:t>
            </w:r>
            <w:r w:rsidR="003A2FB4" w:rsidRPr="003A2FB4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14:paraId="4F6539B3" w14:textId="77777777" w:rsidR="008E1CED" w:rsidRDefault="008E1CED" w:rsidP="008E1CED">
      <w:pPr>
        <w:spacing w:line="259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D59EAFB" w14:textId="77777777" w:rsidR="008E1CED" w:rsidRDefault="008E1CED" w:rsidP="008E1CED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lang w:eastAsia="bg-BG"/>
        </w:rPr>
        <w:lastRenderedPageBreak/>
        <w:t>Методологични бележки</w:t>
      </w:r>
    </w:p>
    <w:p w14:paraId="7D98A9B9" w14:textId="77777777" w:rsidR="008E1CED" w:rsidRPr="00FB4BE0" w:rsidRDefault="008E1CED" w:rsidP="00FB4BE0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B4BE0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Таблиците за смъртност</w:t>
      </w:r>
      <w:r w:rsidRPr="00FB4B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(биометрични таблици) се използват за изучаване на повъзрастовата смъртност на населението. Те показват порядъка на измирането на едно поколение и отразяват постепенното намаление на състава му под влияние на смъртността. Таблиците съдържат система от повъзрастови коефициенти (представени като функция на възрастта), които измерват нивото на смъртността в отделните периоди от времето, доживяването до определена възраст, продължителността на живота и други.</w:t>
      </w:r>
    </w:p>
    <w:p w14:paraId="64B418DD" w14:textId="77777777" w:rsidR="008E1CED" w:rsidRPr="00FB4BE0" w:rsidRDefault="008E1CED" w:rsidP="00C65BE9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65BE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Таблиците за смъртност се изчисляват въз основа на данни за броя на умрелите лица по единична възраст и година на раждане; брой на населението по единична възраст и броя на живородените </w:t>
      </w:r>
      <w:r w:rsidRPr="00FB4BE0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 три последователни години.</w:t>
      </w:r>
    </w:p>
    <w:p w14:paraId="6C2ABD76" w14:textId="77777777" w:rsidR="008E1CED" w:rsidRPr="00FB4BE0" w:rsidRDefault="008E1CED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B4BE0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Показателят „средна продължителност на предстоящия живот“</w:t>
      </w:r>
      <w:r w:rsidRPr="00FB4BE0">
        <w:rPr>
          <w:rFonts w:ascii="Verdana" w:eastAsia="Μοντέρνα" w:hAnsi="Verdana" w:cs="Times New Roman"/>
          <w:sz w:val="20"/>
          <w:szCs w:val="20"/>
          <w:lang w:eastAsia="bg-BG"/>
        </w:rPr>
        <w:t>, изчисляван въз основа на данните от таблиците за смъртност, измерва очакваното (вероятностно) количество години (или брой години), които предстои средно да преживее едно лице на възраст х (лицата от всяка възраст), при условие че през целия му живот интензивността на смъртността ще се запази същата, каквато е била през текущия период.</w:t>
      </w:r>
    </w:p>
    <w:p w14:paraId="3EB33647" w14:textId="77777777" w:rsidR="008E1CED" w:rsidRPr="00C65BE9" w:rsidRDefault="008E1CED" w:rsidP="00C65BE9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B4BE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Средната продължителност на предстоящия живот </w:t>
      </w:r>
      <w:r w:rsidRPr="00FB4BE0">
        <w:rPr>
          <w:rFonts w:ascii="Verdana" w:eastAsia="Μοντέρνα" w:hAnsi="Verdana" w:cs="Times New Roman"/>
          <w:sz w:val="20"/>
          <w:szCs w:val="20"/>
          <w:lang w:eastAsia="bg-BG"/>
        </w:rPr>
        <w:t>се изчислява като отношение на сумата на човекогодините, които предстоят да преживеят достигналите дадена възрас</w:t>
      </w:r>
      <w:r w:rsidRPr="00C65BE9">
        <w:rPr>
          <w:rFonts w:ascii="Verdana" w:eastAsia="Μοντέρνα" w:hAnsi="Verdana" w:cs="Times New Roman"/>
          <w:sz w:val="20"/>
          <w:szCs w:val="20"/>
          <w:lang w:eastAsia="bg-BG"/>
        </w:rPr>
        <w:t>т x за целия период от предстоящия им живот (от възраст x до пределната възраст), към броя на доживелите възрастта x.</w:t>
      </w:r>
    </w:p>
    <w:p w14:paraId="7C361689" w14:textId="77777777" w:rsidR="008E1CED" w:rsidRPr="00FB4BE0" w:rsidRDefault="008E1CED" w:rsidP="00C65BE9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B4BE0">
        <w:rPr>
          <w:rFonts w:ascii="Verdana" w:eastAsia="Μοντέρνα" w:hAnsi="Verdana" w:cs="Times New Roman"/>
          <w:sz w:val="20"/>
          <w:szCs w:val="20"/>
          <w:lang w:eastAsia="bg-BG"/>
        </w:rPr>
        <w:t>Средната продължителност на предстоящия живот на новороденото се приема за средна продължителност на живота на населението.</w:t>
      </w:r>
    </w:p>
    <w:p w14:paraId="420B7051" w14:textId="77777777" w:rsidR="008E1CED" w:rsidRPr="00FB4BE0" w:rsidRDefault="008E1CED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D0F5C">
        <w:rPr>
          <w:rFonts w:ascii="Verdana" w:eastAsia="Calibri" w:hAnsi="Verdana" w:cs="Times New Roman"/>
          <w:sz w:val="20"/>
          <w:szCs w:val="20"/>
          <w:lang w:eastAsia="bg-BG"/>
        </w:rPr>
        <w:t xml:space="preserve">Повече информация и данни за очакваната средна продължителност на предстоящия живот на населението за отделните възрасти са достъпни в </w:t>
      </w:r>
      <w:hyperlink r:id="rId8" w:history="1">
        <w:r w:rsidRPr="006D0F5C">
          <w:rPr>
            <w:rStyle w:val="Hyperlink"/>
            <w:rFonts w:ascii="Verdana" w:eastAsia="Calibri" w:hAnsi="Verdana" w:cs="Times New Roman"/>
            <w:sz w:val="20"/>
            <w:szCs w:val="20"/>
            <w:lang w:eastAsia="bg-BG"/>
          </w:rPr>
          <w:t>Информационна система „ИНФОСТАТ“</w:t>
        </w:r>
      </w:hyperlink>
      <w:r w:rsidRPr="00FB4BE0">
        <w:rPr>
          <w:rFonts w:ascii="Verdana" w:eastAsia="Calibri" w:hAnsi="Verdana" w:cs="Times New Roman"/>
          <w:sz w:val="20"/>
          <w:szCs w:val="20"/>
          <w:lang w:eastAsia="bg-BG"/>
        </w:rPr>
        <w:t xml:space="preserve"> и на сайта на НСИ, </w:t>
      </w:r>
      <w:hyperlink r:id="rId9" w:history="1">
        <w:r w:rsidRPr="006D0F5C">
          <w:rPr>
            <w:rStyle w:val="Hyperlink"/>
            <w:rFonts w:ascii="Verdana" w:eastAsia="Calibri" w:hAnsi="Verdana" w:cs="Times New Roman"/>
            <w:sz w:val="20"/>
            <w:szCs w:val="20"/>
            <w:lang w:eastAsia="bg-BG"/>
          </w:rPr>
          <w:t>раздел „Таблици за смъртност“</w:t>
        </w:r>
      </w:hyperlink>
      <w:r w:rsidRPr="00FB4BE0">
        <w:rPr>
          <w:rFonts w:ascii="Verdana" w:eastAsia="Calibri" w:hAnsi="Verdana" w:cs="Times New Roman"/>
          <w:sz w:val="20"/>
          <w:szCs w:val="20"/>
          <w:lang w:eastAsia="bg-BG"/>
        </w:rPr>
        <w:t>.</w:t>
      </w:r>
    </w:p>
    <w:p w14:paraId="537C2AC7" w14:textId="77777777" w:rsidR="008203EE" w:rsidRPr="006D0F5C" w:rsidRDefault="008203EE" w:rsidP="006D0F5C">
      <w:pPr>
        <w:tabs>
          <w:tab w:val="left" w:pos="312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sectPr w:rsidR="008203EE" w:rsidRPr="006D0F5C" w:rsidSect="008E1CE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20AD" w14:textId="77777777" w:rsidR="00450E96" w:rsidRDefault="00450E96" w:rsidP="008E1CED">
      <w:r>
        <w:separator/>
      </w:r>
    </w:p>
  </w:endnote>
  <w:endnote w:type="continuationSeparator" w:id="0">
    <w:p w14:paraId="69758F71" w14:textId="77777777" w:rsidR="00450E96" w:rsidRDefault="00450E96" w:rsidP="008E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30DC" w14:textId="1F824CA8" w:rsidR="00A11B85" w:rsidRPr="005818FA" w:rsidRDefault="000E689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DD44F4" wp14:editId="4DAAFDCF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57AF502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D7DEBE" wp14:editId="7B88F21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CC4488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D5398" wp14:editId="2D3CE13C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412DB" w14:textId="0D1E6599" w:rsidR="00A11B85" w:rsidRPr="00DD11CB" w:rsidRDefault="000E6895" w:rsidP="00054328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0F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BD539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18C412DB" w14:textId="0D1E6599" w:rsidR="00A11B85" w:rsidRPr="00DD11CB" w:rsidRDefault="000E6895" w:rsidP="00054328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0F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1CED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Сливен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14:paraId="108537CC" w14:textId="77777777" w:rsidR="00A11B85" w:rsidRPr="00054328" w:rsidRDefault="000E689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8FD2" w14:textId="77777777" w:rsidR="00A11B85" w:rsidRPr="00004FE5" w:rsidRDefault="000E689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8BC20" wp14:editId="33B5E5B4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EABE" w14:textId="1B7C3C91" w:rsidR="00A11B85" w:rsidRPr="00DD11CB" w:rsidRDefault="000E6895" w:rsidP="00654814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0F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D8BC2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7DB6EABE" w14:textId="1B7C3C91" w:rsidR="00A11B85" w:rsidRPr="00DD11CB" w:rsidRDefault="000E6895" w:rsidP="00654814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0F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9E834" wp14:editId="1C8E0D7A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6CB84B8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24D03" w14:textId="77777777" w:rsidR="00450E96" w:rsidRDefault="00450E96" w:rsidP="008E1CED">
      <w:r>
        <w:separator/>
      </w:r>
    </w:p>
  </w:footnote>
  <w:footnote w:type="continuationSeparator" w:id="0">
    <w:p w14:paraId="12029138" w14:textId="77777777" w:rsidR="00450E96" w:rsidRDefault="00450E96" w:rsidP="008E1CED">
      <w:r>
        <w:continuationSeparator/>
      </w:r>
    </w:p>
  </w:footnote>
  <w:footnote w:id="1">
    <w:p w14:paraId="4A4625F4" w14:textId="77777777" w:rsidR="008E1CED" w:rsidRPr="006D0F5C" w:rsidRDefault="008E1CED" w:rsidP="008E1CED">
      <w:pPr>
        <w:pStyle w:val="FootnoteText"/>
        <w:jc w:val="both"/>
        <w:rPr>
          <w:rStyle w:val="SubtleEmphasis"/>
          <w:rFonts w:ascii="Verdana" w:hAnsi="Verdana"/>
          <w:i w:val="0"/>
          <w:iCs w:val="0"/>
          <w:sz w:val="16"/>
          <w:szCs w:val="16"/>
          <w:lang w:val="bg-BG"/>
        </w:rPr>
      </w:pPr>
      <w:r w:rsidRPr="006D0F5C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FB4BE0">
        <w:rPr>
          <w:rFonts w:ascii="Verdana" w:hAnsi="Verdana"/>
          <w:sz w:val="16"/>
          <w:szCs w:val="16"/>
          <w:lang w:val="bg-BG"/>
        </w:rPr>
        <w:t>Показателят за очакваната продължителност на живота показва средната продължителност на предстоящия живот на новородените при хипотеза за неизменност в интензивността на наблюдаваната през дадена година повъзрастова смъртност.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0955" w14:textId="77777777" w:rsidR="00A11B85" w:rsidRPr="00054328" w:rsidRDefault="000E689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CC0FBF" wp14:editId="03E8BC1E">
              <wp:simplePos x="0" y="0"/>
              <wp:positionH relativeFrom="column">
                <wp:posOffset>-241935</wp:posOffset>
              </wp:positionH>
              <wp:positionV relativeFrom="paragraph">
                <wp:posOffset>-1028065</wp:posOffset>
              </wp:positionV>
              <wp:extent cx="6152515" cy="491159"/>
              <wp:effectExtent l="0" t="0" r="19685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491159"/>
                        <a:chOff x="-85725" y="-175564"/>
                        <a:chExt cx="6152515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85725" y="-175564"/>
                          <a:ext cx="6105525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ACE3" w14:textId="43B07D14" w:rsidR="00A11B85" w:rsidRPr="00101DE0" w:rsidRDefault="00E83F0D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83F0D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ОЧАКВАНА СРЕДНА ПРОДЪЛЖИТЕЛНОСТ НА ПРЕДСТОЯЩИЯ ЖИВОТ НА НАСЕЛЕНИЕТО В ОБЛАСТ СЛИВЕН ПРЕЗ ПЕРИОДА 2022 - 2024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CC0FBF" id="Group 7" o:spid="_x0000_s1027" style="position:absolute;margin-left:-19.05pt;margin-top:-80.95pt;width:484.45pt;height:38.65pt;z-index:251661312;mso-width-relative:margin;mso-height-relative:margin" coordorigin="-857,-1755" coordsize="61525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857;top:-1755;width:61055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220BACE3" w14:textId="43B07D14" w:rsidR="00A11B85" w:rsidRPr="00101DE0" w:rsidRDefault="00E83F0D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83F0D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ОЧАКВАНА СРЕДНА ПРОДЪЛЖИТЕЛНОСТ НА ПРЕДСТОЯЩИЯ ЖИВОТ НА НАСЕЛЕНИЕТО В ОБЛАСТ СЛИВЕН ПРЕЗ ПЕРИОДА 2022 - 2024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2285" w14:textId="77777777" w:rsidR="00A11B85" w:rsidRPr="009E4021" w:rsidRDefault="000E6895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13998DAC" wp14:editId="04DCAEEB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2F2006" wp14:editId="27EC57EE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A0CD7" w14:textId="77777777" w:rsidR="00A11B85" w:rsidRDefault="000E6895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FBB8402" w14:textId="77777777" w:rsidR="00A11B85" w:rsidRPr="00FD731D" w:rsidRDefault="000E6895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12F200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" stroked="f">
              <v:textbox>
                <w:txbxContent>
                  <w:p w14:paraId="5DAA0CD7" w14:textId="77777777" w:rsidR="00000000" w:rsidRDefault="00000000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FBB8402" w14:textId="77777777" w:rsidR="00000000" w:rsidRPr="00FD731D" w:rsidRDefault="00000000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F5FF75" wp14:editId="6855F59B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5D5B382B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4BC2DCD" wp14:editId="0235D9EF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6F64BBC" wp14:editId="11C468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5FB7E91F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9F4"/>
    <w:multiLevelType w:val="hybridMultilevel"/>
    <w:tmpl w:val="C77A38D6"/>
    <w:lvl w:ilvl="0" w:tplc="C0B8E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D"/>
    <w:rsid w:val="00087903"/>
    <w:rsid w:val="000C01F7"/>
    <w:rsid w:val="000C1BF1"/>
    <w:rsid w:val="000E6895"/>
    <w:rsid w:val="001A464C"/>
    <w:rsid w:val="003A2FB4"/>
    <w:rsid w:val="003E2457"/>
    <w:rsid w:val="00450E96"/>
    <w:rsid w:val="005021FB"/>
    <w:rsid w:val="006C51B8"/>
    <w:rsid w:val="006D0F5C"/>
    <w:rsid w:val="008203EE"/>
    <w:rsid w:val="008D6BF9"/>
    <w:rsid w:val="008E1CED"/>
    <w:rsid w:val="008F380C"/>
    <w:rsid w:val="00A11B85"/>
    <w:rsid w:val="00C65BE9"/>
    <w:rsid w:val="00D24D65"/>
    <w:rsid w:val="00D476AF"/>
    <w:rsid w:val="00E83F0D"/>
    <w:rsid w:val="00E97B88"/>
    <w:rsid w:val="00F42261"/>
    <w:rsid w:val="00F94F76"/>
    <w:rsid w:val="00FB4BE0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D52D"/>
  <w15:chartTrackingRefBased/>
  <w15:docId w15:val="{4BB60E9B-B613-4E2E-9C3C-349439A5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ED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C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C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C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C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C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C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C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C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C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CE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1C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CED"/>
    <w:rPr>
      <w:rFonts w:ascii="Times New Roman" w:hAnsi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1CED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1C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E1CE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1CED"/>
    <w:rPr>
      <w:rFonts w:ascii="Μοντέρνα" w:eastAsia="Μοντέρνα" w:hAnsi="Μοντέρνα" w:cs="Times New Roman"/>
      <w:kern w:val="0"/>
      <w:sz w:val="20"/>
      <w:szCs w:val="20"/>
      <w:lang w:val="en-GB" w:eastAsia="bg-BG"/>
      <w14:ligatures w14:val="none"/>
    </w:rPr>
  </w:style>
  <w:style w:type="character" w:styleId="FootnoteReference">
    <w:name w:val="footnote reference"/>
    <w:basedOn w:val="DefaultParagraphFont"/>
    <w:unhideWhenUsed/>
    <w:rsid w:val="008E1CED"/>
    <w:rPr>
      <w:vertAlign w:val="superscript"/>
    </w:rPr>
  </w:style>
  <w:style w:type="table" w:styleId="TableGrid">
    <w:name w:val="Table Grid"/>
    <w:basedOn w:val="TableNormal"/>
    <w:uiPriority w:val="39"/>
    <w:rsid w:val="008E1C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E1CED"/>
    <w:rPr>
      <w:color w:val="0000FF"/>
      <w:u w:val="single"/>
    </w:rPr>
  </w:style>
  <w:style w:type="character" w:styleId="SubtleEmphasis">
    <w:name w:val="Subtle Emphasis"/>
    <w:uiPriority w:val="19"/>
    <w:qFormat/>
    <w:rsid w:val="008E1CED"/>
    <w:rPr>
      <w:i/>
      <w:iCs/>
      <w:color w:val="404040"/>
    </w:rPr>
  </w:style>
  <w:style w:type="paragraph" w:styleId="Footer">
    <w:name w:val="footer"/>
    <w:basedOn w:val="Normal"/>
    <w:link w:val="FooterChar"/>
    <w:uiPriority w:val="99"/>
    <w:unhideWhenUsed/>
    <w:rsid w:val="00E8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F0D"/>
    <w:rPr>
      <w:rFonts w:ascii="Times New Roman" w:hAnsi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0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i.bg/bg/node/3024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pom_tabl_sr_jivot_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3228128339913E-2"/>
          <c:y val="9.6780724727935558E-2"/>
          <c:w val="0.91965377596498499"/>
          <c:h val="0.62515533337314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'графика 2024'!$B$2</c:f>
              <c:strCache>
                <c:ptCount val="1"/>
                <c:pt idx="0">
                  <c:v>Общо за страната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8"/>
              <c:layout>
                <c:manualLayout>
                  <c:x val="-1.3220206632449101E-16"/>
                  <c:y val="-1.47981784125913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C9-4FE3-9397-A95CECE475E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'графика 2024'!$A$3:$A$12</c:f>
              <c:strCache>
                <c:ptCount val="10"/>
                <c:pt idx="0">
                  <c:v>2013 - 2015</c:v>
                </c:pt>
                <c:pt idx="1">
                  <c:v>2014 - 2016</c:v>
                </c:pt>
                <c:pt idx="2">
                  <c:v>2015 - 2017</c:v>
                </c:pt>
                <c:pt idx="3">
                  <c:v>2016 - 2018</c:v>
                </c:pt>
                <c:pt idx="4">
                  <c:v>2017 - 2019</c:v>
                </c:pt>
                <c:pt idx="5">
                  <c:v>2018 - 2020</c:v>
                </c:pt>
                <c:pt idx="6">
                  <c:v>2019 - 2021</c:v>
                </c:pt>
                <c:pt idx="7">
                  <c:v>2020 - 2022</c:v>
                </c:pt>
                <c:pt idx="8">
                  <c:v>2021 - 2023</c:v>
                </c:pt>
                <c:pt idx="9">
                  <c:v>2022 - 2024</c:v>
                </c:pt>
              </c:strCache>
            </c:strRef>
          </c:cat>
          <c:val>
            <c:numRef>
              <c:f>'графика 2024'!$B$3:$B$12</c:f>
              <c:numCache>
                <c:formatCode>0.0</c:formatCode>
                <c:ptCount val="10"/>
                <c:pt idx="0">
                  <c:v>74.497157260309521</c:v>
                </c:pt>
                <c:pt idx="1">
                  <c:v>74.650712395450057</c:v>
                </c:pt>
                <c:pt idx="2">
                  <c:v>74.763847433760205</c:v>
                </c:pt>
                <c:pt idx="3">
                  <c:v>74.830084919842534</c:v>
                </c:pt>
                <c:pt idx="4">
                  <c:v>74.90475343548141</c:v>
                </c:pt>
                <c:pt idx="5">
                  <c:v>74.637789589617839</c:v>
                </c:pt>
                <c:pt idx="6">
                  <c:v>73.599999999999994</c:v>
                </c:pt>
                <c:pt idx="7">
                  <c:v>71.91</c:v>
                </c:pt>
                <c:pt idx="8">
                  <c:v>73.47</c:v>
                </c:pt>
                <c:pt idx="9">
                  <c:v>75.55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C9-4FE3-9397-A95CECE475EA}"/>
            </c:ext>
          </c:extLst>
        </c:ser>
        <c:ser>
          <c:idx val="1"/>
          <c:order val="1"/>
          <c:tx>
            <c:strRef>
              <c:f>'графика 2024'!$C$2</c:f>
              <c:strCache>
                <c:ptCount val="1"/>
                <c:pt idx="0">
                  <c:v>Област Сливен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'графика 2024'!$A$3:$A$12</c:f>
              <c:strCache>
                <c:ptCount val="10"/>
                <c:pt idx="0">
                  <c:v>2013 - 2015</c:v>
                </c:pt>
                <c:pt idx="1">
                  <c:v>2014 - 2016</c:v>
                </c:pt>
                <c:pt idx="2">
                  <c:v>2015 - 2017</c:v>
                </c:pt>
                <c:pt idx="3">
                  <c:v>2016 - 2018</c:v>
                </c:pt>
                <c:pt idx="4">
                  <c:v>2017 - 2019</c:v>
                </c:pt>
                <c:pt idx="5">
                  <c:v>2018 - 2020</c:v>
                </c:pt>
                <c:pt idx="6">
                  <c:v>2019 - 2021</c:v>
                </c:pt>
                <c:pt idx="7">
                  <c:v>2020 - 2022</c:v>
                </c:pt>
                <c:pt idx="8">
                  <c:v>2021 - 2023</c:v>
                </c:pt>
                <c:pt idx="9">
                  <c:v>2022 - 2024</c:v>
                </c:pt>
              </c:strCache>
            </c:strRef>
          </c:cat>
          <c:val>
            <c:numRef>
              <c:f>'графика 2024'!$C$3:$C$12</c:f>
              <c:numCache>
                <c:formatCode>0.0</c:formatCode>
                <c:ptCount val="10"/>
                <c:pt idx="0">
                  <c:v>72.948815363002069</c:v>
                </c:pt>
                <c:pt idx="1">
                  <c:v>73.227239350437799</c:v>
                </c:pt>
                <c:pt idx="2">
                  <c:v>73.104031010287088</c:v>
                </c:pt>
                <c:pt idx="3">
                  <c:v>73.121745825051306</c:v>
                </c:pt>
                <c:pt idx="4">
                  <c:v>72.835453762491937</c:v>
                </c:pt>
                <c:pt idx="5">
                  <c:v>72.400000000000006</c:v>
                </c:pt>
                <c:pt idx="6">
                  <c:v>71.160119925772648</c:v>
                </c:pt>
                <c:pt idx="7">
                  <c:v>70.8</c:v>
                </c:pt>
                <c:pt idx="8">
                  <c:v>71.734182372765275</c:v>
                </c:pt>
                <c:pt idx="9">
                  <c:v>73.569999999999993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C9-4FE3-9397-A95CECE47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overlap val="-27"/>
        <c:axId val="443339423"/>
        <c:axId val="443341087"/>
      </c:barChart>
      <c:catAx>
        <c:axId val="44333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443341087"/>
        <c:crosses val="autoZero"/>
        <c:auto val="1"/>
        <c:lblAlgn val="ctr"/>
        <c:lblOffset val="100"/>
        <c:noMultiLvlLbl val="0"/>
      </c:catAx>
      <c:valAx>
        <c:axId val="443341087"/>
        <c:scaling>
          <c:orientation val="minMax"/>
          <c:max val="76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44333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0.02216</cdr:x>
      <cdr:y>0.01176</cdr:y>
    </cdr:from>
    <cdr:to>
      <cdr:x>0.16066</cdr:x>
      <cdr:y>0.07765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2399" y="47625"/>
          <a:ext cx="9525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Възраст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Dobrinka Paskova</cp:lastModifiedBy>
  <cp:revision>7</cp:revision>
  <cp:lastPrinted>2025-08-21T07:36:00Z</cp:lastPrinted>
  <dcterms:created xsi:type="dcterms:W3CDTF">2025-09-03T09:41:00Z</dcterms:created>
  <dcterms:modified xsi:type="dcterms:W3CDTF">2025-09-03T12:06:00Z</dcterms:modified>
</cp:coreProperties>
</file>