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FEE" w:rsidRPr="00F76D42" w:rsidRDefault="00211FEE" w:rsidP="00211FEE">
      <w:pPr>
        <w:spacing w:before="720" w:after="0" w:line="360" w:lineRule="auto"/>
        <w:ind w:firstLine="567"/>
        <w:jc w:val="both"/>
        <w:rPr>
          <w:rFonts w:ascii="Verdana" w:hAnsi="Verdana"/>
          <w:sz w:val="20"/>
        </w:rPr>
      </w:pPr>
      <w:r w:rsidRPr="00AB0A0D">
        <w:rPr>
          <w:rFonts w:ascii="Verdana" w:hAnsi="Verdana"/>
          <w:b/>
          <w:noProof/>
          <w:sz w:val="20"/>
          <w:szCs w:val="20"/>
          <w:lang w:eastAsia="bg-BG"/>
        </w:rPr>
        <mc:AlternateContent>
          <mc:Choice Requires="wps">
            <w:drawing>
              <wp:anchor distT="45720" distB="45720" distL="114300" distR="114300" simplePos="0" relativeHeight="251659264" behindDoc="0" locked="0" layoutInCell="1" allowOverlap="1" wp14:anchorId="31E2DF1D" wp14:editId="679626D6">
                <wp:simplePos x="0" y="0"/>
                <wp:positionH relativeFrom="margin">
                  <wp:posOffset>1140460</wp:posOffset>
                </wp:positionH>
                <wp:positionV relativeFrom="paragraph">
                  <wp:posOffset>593090</wp:posOffset>
                </wp:positionV>
                <wp:extent cx="4772025" cy="419100"/>
                <wp:effectExtent l="0" t="0" r="952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419100"/>
                        </a:xfrm>
                        <a:prstGeom prst="rect">
                          <a:avLst/>
                        </a:prstGeom>
                        <a:solidFill>
                          <a:srgbClr val="FFFFFF"/>
                        </a:solidFill>
                        <a:ln w="9525">
                          <a:noFill/>
                          <a:miter lim="800000"/>
                          <a:headEnd/>
                          <a:tailEnd/>
                        </a:ln>
                      </wps:spPr>
                      <wps:txbx>
                        <w:txbxContent>
                          <w:p w:rsidR="00211FEE" w:rsidRPr="004F6479" w:rsidRDefault="00211FEE" w:rsidP="00211FEE">
                            <w:pPr>
                              <w:tabs>
                                <w:tab w:val="left" w:pos="975"/>
                              </w:tabs>
                              <w:spacing w:after="0" w:line="240" w:lineRule="auto"/>
                              <w:ind w:firstLine="567"/>
                              <w:jc w:val="right"/>
                              <w:rPr>
                                <w:rFonts w:ascii="Verdana" w:hAnsi="Verdana"/>
                                <w:b/>
                                <w:sz w:val="20"/>
                                <w:szCs w:val="20"/>
                              </w:rPr>
                            </w:pPr>
                            <w:r w:rsidRPr="004F6479">
                              <w:rPr>
                                <w:rFonts w:ascii="Verdana" w:hAnsi="Verdana"/>
                                <w:b/>
                                <w:sz w:val="20"/>
                                <w:szCs w:val="20"/>
                              </w:rPr>
                              <w:t xml:space="preserve">Териториално статистическо бюро </w:t>
                            </w:r>
                            <w:r>
                              <w:rPr>
                                <w:rFonts w:ascii="Verdana" w:hAnsi="Verdana"/>
                                <w:b/>
                                <w:sz w:val="20"/>
                                <w:szCs w:val="20"/>
                              </w:rPr>
                              <w:t>-</w:t>
                            </w:r>
                            <w:r w:rsidRPr="004F6479">
                              <w:rPr>
                                <w:rFonts w:ascii="Verdana" w:hAnsi="Verdana"/>
                                <w:b/>
                                <w:sz w:val="20"/>
                                <w:szCs w:val="20"/>
                              </w:rPr>
                              <w:t xml:space="preserve"> Югоизток</w:t>
                            </w:r>
                          </w:p>
                          <w:p w:rsidR="00211FEE" w:rsidRPr="004F6479" w:rsidRDefault="00211FEE" w:rsidP="00211FEE">
                            <w:pPr>
                              <w:tabs>
                                <w:tab w:val="left" w:pos="975"/>
                              </w:tabs>
                              <w:spacing w:after="0" w:line="240" w:lineRule="auto"/>
                              <w:ind w:firstLine="567"/>
                              <w:jc w:val="right"/>
                              <w:rPr>
                                <w:rFonts w:ascii="Verdana" w:hAnsi="Verdana"/>
                                <w:sz w:val="20"/>
                                <w:szCs w:val="20"/>
                              </w:rPr>
                            </w:pPr>
                            <w:r w:rsidRPr="004F6479">
                              <w:rPr>
                                <w:rFonts w:ascii="Verdana" w:hAnsi="Verdana"/>
                                <w:sz w:val="20"/>
                                <w:szCs w:val="20"/>
                              </w:rPr>
                              <w:t xml:space="preserve">Отдел „Статистически изследвания </w:t>
                            </w:r>
                            <w:r>
                              <w:rPr>
                                <w:rFonts w:ascii="Verdana" w:hAnsi="Verdana"/>
                                <w:sz w:val="20"/>
                                <w:szCs w:val="20"/>
                              </w:rPr>
                              <w:t>– Сливен</w:t>
                            </w:r>
                            <w:r w:rsidRPr="004F6479">
                              <w:rPr>
                                <w:rFonts w:ascii="Verdana" w:hAnsi="Verdana"/>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E2DF1D" id="_x0000_t202" coordsize="21600,21600" o:spt="202" path="m,l,21600r21600,l21600,xe">
                <v:stroke joinstyle="miter"/>
                <v:path gradientshapeok="t" o:connecttype="rect"/>
              </v:shapetype>
              <v:shape id="Text Box 2" o:spid="_x0000_s1026" type="#_x0000_t202" style="position:absolute;left:0;text-align:left;margin-left:89.8pt;margin-top:46.7pt;width:375.75pt;height:3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" stroked="f">
                <v:textbox>
                  <w:txbxContent>
                    <w:p w:rsidR="00211FEE" w:rsidRPr="004F6479" w:rsidRDefault="00211FEE" w:rsidP="00211FEE">
                      <w:pPr>
                        <w:tabs>
                          <w:tab w:val="left" w:pos="975"/>
                        </w:tabs>
                        <w:spacing w:after="0" w:line="240" w:lineRule="auto"/>
                        <w:ind w:firstLine="567"/>
                        <w:jc w:val="right"/>
                        <w:rPr>
                          <w:rFonts w:ascii="Verdana" w:hAnsi="Verdana"/>
                          <w:b/>
                          <w:sz w:val="20"/>
                          <w:szCs w:val="20"/>
                        </w:rPr>
                      </w:pPr>
                      <w:r w:rsidRPr="004F6479">
                        <w:rPr>
                          <w:rFonts w:ascii="Verdana" w:hAnsi="Verdana"/>
                          <w:b/>
                          <w:sz w:val="20"/>
                          <w:szCs w:val="20"/>
                        </w:rPr>
                        <w:t xml:space="preserve">Териториално статистическо бюро </w:t>
                      </w:r>
                      <w:r>
                        <w:rPr>
                          <w:rFonts w:ascii="Verdana" w:hAnsi="Verdana"/>
                          <w:b/>
                          <w:sz w:val="20"/>
                          <w:szCs w:val="20"/>
                        </w:rPr>
                        <w:t>-</w:t>
                      </w:r>
                      <w:r w:rsidRPr="004F6479">
                        <w:rPr>
                          <w:rFonts w:ascii="Verdana" w:hAnsi="Verdana"/>
                          <w:b/>
                          <w:sz w:val="20"/>
                          <w:szCs w:val="20"/>
                        </w:rPr>
                        <w:t xml:space="preserve"> Югоизток</w:t>
                      </w:r>
                    </w:p>
                    <w:p w:rsidR="00211FEE" w:rsidRPr="004F6479" w:rsidRDefault="00211FEE" w:rsidP="00211FEE">
                      <w:pPr>
                        <w:tabs>
                          <w:tab w:val="left" w:pos="975"/>
                        </w:tabs>
                        <w:spacing w:after="0" w:line="240" w:lineRule="auto"/>
                        <w:ind w:firstLine="567"/>
                        <w:jc w:val="right"/>
                        <w:rPr>
                          <w:rFonts w:ascii="Verdana" w:hAnsi="Verdana"/>
                          <w:sz w:val="20"/>
                          <w:szCs w:val="20"/>
                        </w:rPr>
                      </w:pPr>
                      <w:r w:rsidRPr="004F6479">
                        <w:rPr>
                          <w:rFonts w:ascii="Verdana" w:hAnsi="Verdana"/>
                          <w:sz w:val="20"/>
                          <w:szCs w:val="20"/>
                        </w:rPr>
                        <w:t xml:space="preserve">Отдел „Статистически изследвания </w:t>
                      </w:r>
                      <w:r>
                        <w:rPr>
                          <w:rFonts w:ascii="Verdana" w:hAnsi="Verdana"/>
                          <w:sz w:val="20"/>
                          <w:szCs w:val="20"/>
                        </w:rPr>
                        <w:t>– Сливен</w:t>
                      </w:r>
                      <w:r w:rsidRPr="004F6479">
                        <w:rPr>
                          <w:rFonts w:ascii="Verdana" w:hAnsi="Verdana"/>
                          <w:sz w:val="20"/>
                          <w:szCs w:val="20"/>
                        </w:rPr>
                        <w:t>“</w:t>
                      </w:r>
                    </w:p>
                  </w:txbxContent>
                </v:textbox>
                <w10:wrap type="square" anchorx="margin"/>
              </v:shape>
            </w:pict>
          </mc:Fallback>
        </mc:AlternateContent>
      </w:r>
    </w:p>
    <w:p w:rsidR="00211FEE" w:rsidRPr="004B1CA1" w:rsidRDefault="00211FEE" w:rsidP="00211FEE">
      <w:pPr>
        <w:spacing w:line="360" w:lineRule="auto"/>
        <w:jc w:val="center"/>
        <w:rPr>
          <w:rFonts w:ascii="Verdana" w:hAnsi="Verdana"/>
          <w:b/>
          <w:sz w:val="20"/>
          <w:szCs w:val="20"/>
        </w:rPr>
      </w:pPr>
      <w:r w:rsidRPr="004B1CA1">
        <w:rPr>
          <w:rFonts w:ascii="Verdana" w:hAnsi="Verdana"/>
          <w:b/>
          <w:sz w:val="20"/>
          <w:szCs w:val="20"/>
        </w:rPr>
        <w:t>НАЕТИ ЛИЦА И СРЕДНА БРУТНА ГОДИШНА РАБОТНА ЗАПЛАТА</w:t>
      </w:r>
    </w:p>
    <w:p w:rsidR="00211FEE" w:rsidRPr="004B1CA1" w:rsidRDefault="00211FEE" w:rsidP="00211FEE">
      <w:pPr>
        <w:spacing w:line="360" w:lineRule="auto"/>
        <w:jc w:val="center"/>
        <w:rPr>
          <w:rFonts w:ascii="Verdana" w:hAnsi="Verdana"/>
          <w:b/>
          <w:sz w:val="20"/>
          <w:szCs w:val="20"/>
        </w:rPr>
      </w:pPr>
      <w:r w:rsidRPr="004B1CA1">
        <w:rPr>
          <w:rFonts w:ascii="Verdana" w:hAnsi="Verdana"/>
          <w:b/>
          <w:sz w:val="20"/>
          <w:szCs w:val="20"/>
        </w:rPr>
        <w:t xml:space="preserve">В ОБЛАСТ СЛИВЕН ПРЕЗ </w:t>
      </w:r>
      <w:r>
        <w:rPr>
          <w:rFonts w:ascii="Verdana" w:hAnsi="Verdana"/>
          <w:b/>
          <w:sz w:val="20"/>
          <w:szCs w:val="20"/>
        </w:rPr>
        <w:t>2024</w:t>
      </w:r>
      <w:r w:rsidRPr="004B1CA1">
        <w:rPr>
          <w:rFonts w:ascii="Verdana" w:hAnsi="Verdana"/>
          <w:b/>
          <w:sz w:val="20"/>
          <w:szCs w:val="20"/>
        </w:rPr>
        <w:t xml:space="preserve"> ГОДИНА</w:t>
      </w:r>
    </w:p>
    <w:p w:rsidR="00211FEE" w:rsidRPr="004B1CA1" w:rsidRDefault="00211FEE" w:rsidP="00211FEE">
      <w:pPr>
        <w:autoSpaceDE w:val="0"/>
        <w:autoSpaceDN w:val="0"/>
        <w:adjustRightInd w:val="0"/>
        <w:spacing w:line="360" w:lineRule="auto"/>
        <w:ind w:firstLine="567"/>
        <w:jc w:val="both"/>
        <w:rPr>
          <w:rFonts w:ascii="Verdana" w:hAnsi="Verdana"/>
          <w:bCs/>
          <w:sz w:val="20"/>
          <w:szCs w:val="20"/>
        </w:rPr>
      </w:pPr>
      <w:r w:rsidRPr="004B1CA1">
        <w:rPr>
          <w:rFonts w:ascii="Verdana" w:hAnsi="Verdana"/>
          <w:bCs/>
          <w:sz w:val="20"/>
          <w:szCs w:val="20"/>
        </w:rPr>
        <w:t xml:space="preserve">Обобщените резултати от годишния отчет по труда за </w:t>
      </w:r>
      <w:r>
        <w:rPr>
          <w:rFonts w:ascii="Verdana" w:hAnsi="Verdana"/>
          <w:bCs/>
          <w:sz w:val="20"/>
          <w:szCs w:val="20"/>
        </w:rPr>
        <w:t>2024</w:t>
      </w:r>
      <w:r w:rsidRPr="004B1CA1">
        <w:rPr>
          <w:rFonts w:ascii="Verdana" w:hAnsi="Verdana"/>
          <w:bCs/>
          <w:sz w:val="20"/>
          <w:szCs w:val="20"/>
        </w:rPr>
        <w:t xml:space="preserve"> г., на стопанските субекти от финансовия и нефинансовия сектор в област Сливен сочат, че средногодишният брой наети лица по трудово и служебно правоотношение е </w:t>
      </w:r>
      <w:r>
        <w:rPr>
          <w:rFonts w:ascii="Verdana" w:hAnsi="Verdana"/>
          <w:bCs/>
          <w:sz w:val="20"/>
          <w:szCs w:val="20"/>
          <w:lang w:val="en-US"/>
        </w:rPr>
        <w:t xml:space="preserve">36 </w:t>
      </w:r>
      <w:r w:rsidR="00B8048E">
        <w:rPr>
          <w:rFonts w:ascii="Verdana" w:hAnsi="Verdana"/>
          <w:bCs/>
          <w:sz w:val="20"/>
          <w:szCs w:val="20"/>
        </w:rPr>
        <w:t>580</w:t>
      </w:r>
      <w:r w:rsidRPr="004B1CA1">
        <w:rPr>
          <w:rFonts w:ascii="Verdana" w:hAnsi="Verdana"/>
          <w:bCs/>
          <w:sz w:val="20"/>
          <w:szCs w:val="20"/>
        </w:rPr>
        <w:t xml:space="preserve">, което представлява 1.6% от общият брой наети в страната. В сравнение с </w:t>
      </w:r>
      <w:r>
        <w:rPr>
          <w:rFonts w:ascii="Verdana" w:hAnsi="Verdana"/>
          <w:bCs/>
          <w:sz w:val="20"/>
          <w:szCs w:val="20"/>
        </w:rPr>
        <w:t>2023</w:t>
      </w:r>
      <w:r w:rsidRPr="004B1CA1">
        <w:rPr>
          <w:rFonts w:ascii="Verdana" w:hAnsi="Verdana"/>
          <w:bCs/>
          <w:sz w:val="20"/>
          <w:szCs w:val="20"/>
        </w:rPr>
        <w:t xml:space="preserve"> г. броят на наетите </w:t>
      </w:r>
      <w:r>
        <w:rPr>
          <w:rFonts w:ascii="Verdana" w:hAnsi="Verdana"/>
          <w:bCs/>
          <w:sz w:val="20"/>
          <w:szCs w:val="20"/>
        </w:rPr>
        <w:t xml:space="preserve">се увеличава </w:t>
      </w:r>
      <w:r w:rsidRPr="004B1CA1">
        <w:rPr>
          <w:rFonts w:ascii="Verdana" w:hAnsi="Verdana"/>
          <w:bCs/>
          <w:sz w:val="20"/>
          <w:szCs w:val="20"/>
        </w:rPr>
        <w:t xml:space="preserve">с </w:t>
      </w:r>
      <w:r w:rsidRPr="004B1CA1">
        <w:rPr>
          <w:rFonts w:ascii="Verdana" w:hAnsi="Verdana"/>
          <w:bCs/>
          <w:sz w:val="20"/>
          <w:szCs w:val="20"/>
          <w:lang w:val="en-US"/>
        </w:rPr>
        <w:t>5</w:t>
      </w:r>
      <w:r w:rsidR="00B8048E">
        <w:rPr>
          <w:rFonts w:ascii="Verdana" w:hAnsi="Verdana"/>
          <w:bCs/>
          <w:sz w:val="20"/>
          <w:szCs w:val="20"/>
        </w:rPr>
        <w:t>47</w:t>
      </w:r>
      <w:r w:rsidRPr="004B1CA1">
        <w:rPr>
          <w:rFonts w:ascii="Verdana" w:hAnsi="Verdana"/>
          <w:bCs/>
          <w:sz w:val="20"/>
          <w:szCs w:val="20"/>
        </w:rPr>
        <w:t xml:space="preserve"> души или с </w:t>
      </w:r>
      <w:r w:rsidRPr="004B1CA1">
        <w:rPr>
          <w:rFonts w:ascii="Verdana" w:hAnsi="Verdana"/>
          <w:bCs/>
          <w:sz w:val="20"/>
          <w:szCs w:val="20"/>
          <w:lang w:val="en-US"/>
        </w:rPr>
        <w:t>1.</w:t>
      </w:r>
      <w:r>
        <w:rPr>
          <w:rFonts w:ascii="Verdana" w:hAnsi="Verdana"/>
          <w:bCs/>
          <w:sz w:val="20"/>
          <w:szCs w:val="20"/>
          <w:lang w:val="en-US"/>
        </w:rPr>
        <w:t>5</w:t>
      </w:r>
      <w:r w:rsidRPr="004B1CA1">
        <w:rPr>
          <w:rFonts w:ascii="Verdana" w:hAnsi="Verdana"/>
          <w:bCs/>
          <w:sz w:val="20"/>
          <w:szCs w:val="20"/>
        </w:rPr>
        <w:t xml:space="preserve">%. Намаление се наблюдава в </w:t>
      </w:r>
      <w:r w:rsidRPr="004B1CA1">
        <w:rPr>
          <w:rFonts w:ascii="Verdana" w:hAnsi="Verdana"/>
          <w:bCs/>
          <w:sz w:val="20"/>
          <w:szCs w:val="20"/>
          <w:lang w:val="en-US"/>
        </w:rPr>
        <w:t>7</w:t>
      </w:r>
      <w:r w:rsidRPr="004B1CA1">
        <w:rPr>
          <w:rFonts w:ascii="Verdana" w:hAnsi="Verdana"/>
          <w:bCs/>
          <w:sz w:val="20"/>
          <w:szCs w:val="20"/>
        </w:rPr>
        <w:t xml:space="preserve"> от общо 19 икономически дейности, като най-голямо е в</w:t>
      </w:r>
      <w:r w:rsidRPr="004B1CA1">
        <w:rPr>
          <w:rFonts w:ascii="Verdana" w:hAnsi="Verdana"/>
          <w:bCs/>
          <w:sz w:val="20"/>
          <w:szCs w:val="20"/>
          <w:lang w:val="en-US"/>
        </w:rPr>
        <w:t xml:space="preserve"> </w:t>
      </w:r>
      <w:r w:rsidRPr="004B1CA1">
        <w:rPr>
          <w:rFonts w:ascii="Verdana" w:hAnsi="Verdana"/>
          <w:bCs/>
          <w:sz w:val="20"/>
          <w:szCs w:val="20"/>
        </w:rPr>
        <w:t>„</w:t>
      </w:r>
      <w:r w:rsidR="009E6668">
        <w:rPr>
          <w:rFonts w:ascii="Verdana" w:hAnsi="Verdana"/>
          <w:bCs/>
          <w:sz w:val="20"/>
          <w:szCs w:val="20"/>
        </w:rPr>
        <w:t>Операции с недвижими имоти</w:t>
      </w:r>
      <w:r w:rsidRPr="004B1CA1">
        <w:rPr>
          <w:rFonts w:ascii="Verdana" w:hAnsi="Verdana"/>
          <w:bCs/>
          <w:sz w:val="20"/>
          <w:szCs w:val="20"/>
        </w:rPr>
        <w:t>“ (</w:t>
      </w:r>
      <w:r w:rsidR="009E6668">
        <w:rPr>
          <w:rFonts w:ascii="Verdana" w:hAnsi="Verdana"/>
          <w:bCs/>
          <w:sz w:val="20"/>
          <w:szCs w:val="20"/>
        </w:rPr>
        <w:t>15.3</w:t>
      </w:r>
      <w:r w:rsidRPr="004B1CA1">
        <w:rPr>
          <w:rFonts w:ascii="Verdana" w:hAnsi="Verdana"/>
          <w:bCs/>
          <w:sz w:val="20"/>
          <w:szCs w:val="20"/>
        </w:rPr>
        <w:t xml:space="preserve">%), </w:t>
      </w:r>
      <w:r w:rsidR="009E6668">
        <w:rPr>
          <w:rFonts w:ascii="Verdana" w:hAnsi="Verdana"/>
          <w:bCs/>
          <w:sz w:val="20"/>
          <w:szCs w:val="20"/>
        </w:rPr>
        <w:t>„Доставяне на води; Канализационни услуги, управление на отпадъци и възстановяване“ (11.7%) и „Култура, спорт и развлечения“ (5.5</w:t>
      </w:r>
      <w:r w:rsidR="009E6668">
        <w:rPr>
          <w:rFonts w:ascii="Verdana" w:hAnsi="Verdana"/>
          <w:bCs/>
          <w:sz w:val="20"/>
          <w:szCs w:val="20"/>
        </w:rPr>
        <w:t>%)</w:t>
      </w:r>
      <w:r w:rsidR="009E6668">
        <w:rPr>
          <w:rFonts w:ascii="Verdana" w:hAnsi="Verdana"/>
          <w:bCs/>
          <w:sz w:val="20"/>
          <w:szCs w:val="20"/>
          <w:lang w:val="en-US"/>
        </w:rPr>
        <w:t>.</w:t>
      </w:r>
      <w:r w:rsidRPr="004B1CA1">
        <w:rPr>
          <w:rFonts w:ascii="Verdana" w:hAnsi="Verdana"/>
          <w:bCs/>
          <w:sz w:val="20"/>
          <w:szCs w:val="20"/>
        </w:rPr>
        <w:t xml:space="preserve"> Увеличение на наетите е регистрирано в 1</w:t>
      </w:r>
      <w:r>
        <w:rPr>
          <w:rFonts w:ascii="Verdana" w:hAnsi="Verdana"/>
          <w:bCs/>
          <w:sz w:val="20"/>
          <w:szCs w:val="20"/>
          <w:lang w:val="en-US"/>
        </w:rPr>
        <w:t>2</w:t>
      </w:r>
      <w:r w:rsidRPr="004B1CA1">
        <w:rPr>
          <w:rFonts w:ascii="Verdana" w:hAnsi="Verdana"/>
          <w:bCs/>
          <w:sz w:val="20"/>
          <w:szCs w:val="20"/>
        </w:rPr>
        <w:t xml:space="preserve"> икономически дейности - като най-значимо е в отраслите </w:t>
      </w:r>
      <w:r w:rsidR="005B69BD" w:rsidRPr="004B1CA1">
        <w:rPr>
          <w:rFonts w:ascii="Verdana" w:hAnsi="Verdana"/>
          <w:bCs/>
          <w:sz w:val="20"/>
          <w:szCs w:val="20"/>
        </w:rPr>
        <w:t>„Създаване и разпространение на информационни и творчески продукти; Далекосъобщения“ (</w:t>
      </w:r>
      <w:r w:rsidR="005B69BD">
        <w:rPr>
          <w:rFonts w:ascii="Verdana" w:hAnsi="Verdana"/>
          <w:bCs/>
          <w:sz w:val="20"/>
          <w:szCs w:val="20"/>
          <w:lang w:val="en-US"/>
        </w:rPr>
        <w:t>84.5</w:t>
      </w:r>
      <w:r w:rsidR="005B69BD">
        <w:rPr>
          <w:rFonts w:ascii="Verdana" w:hAnsi="Verdana"/>
          <w:bCs/>
          <w:sz w:val="20"/>
          <w:szCs w:val="20"/>
        </w:rPr>
        <w:t>%)</w:t>
      </w:r>
      <w:r w:rsidR="005B69BD">
        <w:rPr>
          <w:rFonts w:ascii="Verdana" w:hAnsi="Verdana"/>
          <w:bCs/>
          <w:sz w:val="20"/>
          <w:szCs w:val="20"/>
          <w:lang w:val="en-US"/>
        </w:rPr>
        <w:t>,</w:t>
      </w:r>
      <w:r w:rsidR="005B69BD" w:rsidRPr="004B1CA1">
        <w:rPr>
          <w:rFonts w:ascii="Verdana" w:hAnsi="Verdana"/>
          <w:bCs/>
          <w:sz w:val="20"/>
          <w:szCs w:val="20"/>
        </w:rPr>
        <w:t xml:space="preserve"> </w:t>
      </w:r>
      <w:r w:rsidR="005B69BD" w:rsidRPr="004B1CA1">
        <w:rPr>
          <w:rFonts w:ascii="Verdana" w:hAnsi="Verdana"/>
          <w:bCs/>
          <w:sz w:val="20"/>
          <w:szCs w:val="20"/>
        </w:rPr>
        <w:t>„</w:t>
      </w:r>
      <w:r w:rsidR="005B69BD">
        <w:rPr>
          <w:rFonts w:ascii="Verdana" w:hAnsi="Verdana"/>
          <w:bCs/>
          <w:sz w:val="20"/>
          <w:szCs w:val="20"/>
        </w:rPr>
        <w:t>Строителство</w:t>
      </w:r>
      <w:r w:rsidR="005B69BD" w:rsidRPr="004B1CA1">
        <w:rPr>
          <w:rFonts w:ascii="Verdana" w:hAnsi="Verdana"/>
          <w:bCs/>
          <w:sz w:val="20"/>
          <w:szCs w:val="20"/>
        </w:rPr>
        <w:t>“ (</w:t>
      </w:r>
      <w:r w:rsidR="005B69BD">
        <w:rPr>
          <w:rFonts w:ascii="Verdana" w:hAnsi="Verdana"/>
          <w:bCs/>
          <w:sz w:val="20"/>
          <w:szCs w:val="20"/>
          <w:lang w:val="en-US"/>
        </w:rPr>
        <w:t>14</w:t>
      </w:r>
      <w:r w:rsidR="005B69BD">
        <w:rPr>
          <w:rFonts w:ascii="Verdana" w:hAnsi="Verdana"/>
          <w:bCs/>
          <w:sz w:val="20"/>
          <w:szCs w:val="20"/>
        </w:rPr>
        <w:t>.3</w:t>
      </w:r>
      <w:r w:rsidR="005B69BD" w:rsidRPr="004B1CA1">
        <w:rPr>
          <w:rFonts w:ascii="Verdana" w:hAnsi="Verdana"/>
          <w:bCs/>
          <w:sz w:val="20"/>
          <w:szCs w:val="20"/>
        </w:rPr>
        <w:t>%)</w:t>
      </w:r>
      <w:r w:rsidR="005B69BD">
        <w:rPr>
          <w:rFonts w:ascii="Verdana" w:hAnsi="Verdana"/>
          <w:bCs/>
          <w:sz w:val="20"/>
          <w:szCs w:val="20"/>
          <w:lang w:val="en-US"/>
        </w:rPr>
        <w:t xml:space="preserve"> </w:t>
      </w:r>
      <w:r w:rsidR="005B69BD">
        <w:rPr>
          <w:rFonts w:ascii="Verdana" w:hAnsi="Verdana"/>
          <w:bCs/>
          <w:sz w:val="20"/>
          <w:szCs w:val="20"/>
        </w:rPr>
        <w:t>и „Административни и спомагателни дейности“ (12.8%)</w:t>
      </w:r>
      <w:r w:rsidRPr="004B1CA1">
        <w:rPr>
          <w:rFonts w:ascii="Verdana" w:hAnsi="Verdana"/>
          <w:bCs/>
          <w:sz w:val="20"/>
          <w:szCs w:val="20"/>
        </w:rPr>
        <w:t>.</w:t>
      </w:r>
    </w:p>
    <w:p w:rsidR="00211FEE" w:rsidRPr="004B1CA1" w:rsidRDefault="00211FEE" w:rsidP="00211FEE">
      <w:pPr>
        <w:autoSpaceDE w:val="0"/>
        <w:autoSpaceDN w:val="0"/>
        <w:adjustRightInd w:val="0"/>
        <w:spacing w:line="360" w:lineRule="auto"/>
        <w:ind w:firstLine="567"/>
        <w:jc w:val="both"/>
        <w:rPr>
          <w:rFonts w:ascii="Verdana" w:hAnsi="Verdana"/>
          <w:bCs/>
          <w:sz w:val="20"/>
          <w:szCs w:val="20"/>
        </w:rPr>
      </w:pPr>
      <w:bookmarkStart w:id="0" w:name="_Hlk60782295"/>
      <w:r w:rsidRPr="004B1CA1">
        <w:rPr>
          <w:rFonts w:ascii="Verdana" w:hAnsi="Verdana"/>
          <w:bCs/>
          <w:sz w:val="20"/>
          <w:szCs w:val="20"/>
        </w:rPr>
        <w:t xml:space="preserve">В структурата по икономически дейности най-голям е относителният дял на наетите по трудово и служебно правоотношение в дейностите „Преработваща промишленост“ и „Търговия; ремонт на автомобили и мотоциклети“, съответно </w:t>
      </w:r>
      <w:r w:rsidR="005B69BD">
        <w:rPr>
          <w:rFonts w:ascii="Verdana" w:hAnsi="Verdana"/>
          <w:bCs/>
          <w:sz w:val="20"/>
          <w:szCs w:val="20"/>
        </w:rPr>
        <w:t>24.7</w:t>
      </w:r>
      <w:r w:rsidRPr="004B1CA1">
        <w:rPr>
          <w:rFonts w:ascii="Verdana" w:hAnsi="Verdana"/>
          <w:bCs/>
          <w:sz w:val="20"/>
          <w:szCs w:val="20"/>
        </w:rPr>
        <w:t>% и 16.</w:t>
      </w:r>
      <w:r w:rsidR="005B69BD">
        <w:rPr>
          <w:rFonts w:ascii="Verdana" w:hAnsi="Verdana"/>
          <w:bCs/>
          <w:sz w:val="20"/>
          <w:szCs w:val="20"/>
        </w:rPr>
        <w:t>4</w:t>
      </w:r>
      <w:r w:rsidRPr="004B1CA1">
        <w:rPr>
          <w:rFonts w:ascii="Verdana" w:hAnsi="Verdana"/>
          <w:bCs/>
          <w:sz w:val="20"/>
          <w:szCs w:val="20"/>
        </w:rPr>
        <w:t xml:space="preserve">%. По брой на наети лица по трудово и служебно правоотношение през </w:t>
      </w:r>
      <w:r>
        <w:rPr>
          <w:rFonts w:ascii="Verdana" w:hAnsi="Verdana"/>
          <w:bCs/>
          <w:sz w:val="20"/>
          <w:szCs w:val="20"/>
        </w:rPr>
        <w:t>2024</w:t>
      </w:r>
      <w:r w:rsidRPr="004B1CA1">
        <w:rPr>
          <w:rFonts w:ascii="Verdana" w:hAnsi="Verdana"/>
          <w:bCs/>
          <w:sz w:val="20"/>
          <w:szCs w:val="20"/>
        </w:rPr>
        <w:t xml:space="preserve"> г. областта заема 17 място сред 28-те области в с</w:t>
      </w:r>
      <w:r>
        <w:rPr>
          <w:rFonts w:ascii="Verdana" w:hAnsi="Verdana"/>
          <w:bCs/>
          <w:sz w:val="20"/>
          <w:szCs w:val="20"/>
        </w:rPr>
        <w:t>т</w:t>
      </w:r>
      <w:r w:rsidRPr="004B1CA1">
        <w:rPr>
          <w:rFonts w:ascii="Verdana" w:hAnsi="Verdana"/>
          <w:bCs/>
          <w:sz w:val="20"/>
          <w:szCs w:val="20"/>
        </w:rPr>
        <w:t xml:space="preserve">раната. Най-голям е броят на наетите в област София (столица) - </w:t>
      </w:r>
      <w:r>
        <w:rPr>
          <w:rFonts w:ascii="Verdana" w:hAnsi="Verdana"/>
          <w:bCs/>
          <w:sz w:val="20"/>
          <w:szCs w:val="20"/>
        </w:rPr>
        <w:t>78</w:t>
      </w:r>
      <w:r w:rsidR="005B69BD">
        <w:rPr>
          <w:rFonts w:ascii="Verdana" w:hAnsi="Verdana"/>
          <w:bCs/>
          <w:sz w:val="20"/>
          <w:szCs w:val="20"/>
        </w:rPr>
        <w:t>8</w:t>
      </w:r>
      <w:r>
        <w:rPr>
          <w:rFonts w:ascii="Verdana" w:hAnsi="Verdana"/>
          <w:bCs/>
          <w:sz w:val="20"/>
          <w:szCs w:val="20"/>
        </w:rPr>
        <w:t>.</w:t>
      </w:r>
      <w:r w:rsidR="005B69BD">
        <w:rPr>
          <w:rFonts w:ascii="Verdana" w:hAnsi="Verdana"/>
          <w:bCs/>
          <w:sz w:val="20"/>
          <w:szCs w:val="20"/>
        </w:rPr>
        <w:t>8</w:t>
      </w:r>
      <w:r w:rsidRPr="004B1CA1">
        <w:rPr>
          <w:rFonts w:ascii="Verdana" w:hAnsi="Verdana"/>
          <w:bCs/>
          <w:sz w:val="20"/>
          <w:szCs w:val="20"/>
        </w:rPr>
        <w:t xml:space="preserve"> хил., а най-малък в област Видин - </w:t>
      </w:r>
      <w:r w:rsidR="005B69BD">
        <w:rPr>
          <w:rFonts w:ascii="Verdana" w:hAnsi="Verdana"/>
          <w:bCs/>
          <w:sz w:val="20"/>
          <w:szCs w:val="20"/>
        </w:rPr>
        <w:t>16.2</w:t>
      </w:r>
      <w:r w:rsidRPr="004B1CA1">
        <w:rPr>
          <w:rFonts w:ascii="Verdana" w:hAnsi="Verdana"/>
          <w:bCs/>
          <w:sz w:val="20"/>
          <w:szCs w:val="20"/>
        </w:rPr>
        <w:t xml:space="preserve"> хиляди.</w:t>
      </w:r>
    </w:p>
    <w:bookmarkEnd w:id="0"/>
    <w:p w:rsidR="00211FEE" w:rsidRPr="004B1CA1" w:rsidRDefault="00211FEE" w:rsidP="00211FEE">
      <w:pPr>
        <w:autoSpaceDE w:val="0"/>
        <w:autoSpaceDN w:val="0"/>
        <w:adjustRightInd w:val="0"/>
        <w:spacing w:line="360" w:lineRule="auto"/>
        <w:ind w:firstLine="567"/>
        <w:jc w:val="both"/>
        <w:rPr>
          <w:rFonts w:ascii="Verdana" w:hAnsi="Verdana"/>
          <w:bCs/>
          <w:sz w:val="20"/>
          <w:szCs w:val="20"/>
        </w:rPr>
      </w:pPr>
      <w:r w:rsidRPr="004B1CA1">
        <w:rPr>
          <w:rFonts w:ascii="Verdana" w:hAnsi="Verdana"/>
          <w:bCs/>
          <w:sz w:val="20"/>
          <w:szCs w:val="20"/>
        </w:rPr>
        <w:t xml:space="preserve">В област Сливен средната брутна годишна работна заплата за </w:t>
      </w:r>
      <w:r>
        <w:rPr>
          <w:rFonts w:ascii="Verdana" w:hAnsi="Verdana"/>
          <w:bCs/>
          <w:sz w:val="20"/>
          <w:szCs w:val="20"/>
        </w:rPr>
        <w:t>2024</w:t>
      </w:r>
      <w:r w:rsidRPr="004B1CA1">
        <w:rPr>
          <w:rFonts w:ascii="Verdana" w:hAnsi="Verdana"/>
          <w:bCs/>
          <w:sz w:val="20"/>
          <w:szCs w:val="20"/>
        </w:rPr>
        <w:t xml:space="preserve"> г. е </w:t>
      </w:r>
      <w:r w:rsidR="005B69BD">
        <w:rPr>
          <w:rFonts w:ascii="Verdana" w:hAnsi="Verdana"/>
          <w:bCs/>
          <w:sz w:val="20"/>
          <w:szCs w:val="20"/>
        </w:rPr>
        <w:t>20</w:t>
      </w:r>
      <w:r>
        <w:rPr>
          <w:rFonts w:ascii="Verdana" w:hAnsi="Verdana"/>
          <w:bCs/>
          <w:sz w:val="20"/>
          <w:szCs w:val="20"/>
        </w:rPr>
        <w:t xml:space="preserve"> </w:t>
      </w:r>
      <w:r w:rsidR="005B69BD">
        <w:rPr>
          <w:rFonts w:ascii="Verdana" w:hAnsi="Verdana"/>
          <w:bCs/>
          <w:sz w:val="20"/>
          <w:szCs w:val="20"/>
        </w:rPr>
        <w:t>526</w:t>
      </w:r>
      <w:r w:rsidRPr="004B1CA1">
        <w:rPr>
          <w:rFonts w:ascii="Verdana" w:hAnsi="Verdana"/>
          <w:bCs/>
          <w:sz w:val="20"/>
          <w:szCs w:val="20"/>
        </w:rPr>
        <w:t xml:space="preserve"> лв., при </w:t>
      </w:r>
      <w:r>
        <w:rPr>
          <w:rFonts w:ascii="Verdana" w:hAnsi="Verdana"/>
          <w:bCs/>
          <w:sz w:val="20"/>
          <w:szCs w:val="20"/>
        </w:rPr>
        <w:t>2</w:t>
      </w:r>
      <w:r w:rsidR="005B69BD">
        <w:rPr>
          <w:rFonts w:ascii="Verdana" w:hAnsi="Verdana"/>
          <w:bCs/>
          <w:sz w:val="20"/>
          <w:szCs w:val="20"/>
        </w:rPr>
        <w:t>7</w:t>
      </w:r>
      <w:r>
        <w:rPr>
          <w:rFonts w:ascii="Verdana" w:hAnsi="Verdana"/>
          <w:bCs/>
          <w:sz w:val="20"/>
          <w:szCs w:val="20"/>
        </w:rPr>
        <w:t xml:space="preserve"> </w:t>
      </w:r>
      <w:r w:rsidR="005B69BD">
        <w:rPr>
          <w:rFonts w:ascii="Verdana" w:hAnsi="Verdana"/>
          <w:bCs/>
          <w:sz w:val="20"/>
          <w:szCs w:val="20"/>
        </w:rPr>
        <w:t>898</w:t>
      </w:r>
      <w:r w:rsidRPr="004B1CA1">
        <w:rPr>
          <w:rFonts w:ascii="Verdana" w:hAnsi="Verdana"/>
          <w:bCs/>
          <w:sz w:val="20"/>
          <w:szCs w:val="20"/>
        </w:rPr>
        <w:t xml:space="preserve"> лв. средно за с</w:t>
      </w:r>
      <w:r>
        <w:rPr>
          <w:rFonts w:ascii="Verdana" w:hAnsi="Verdana"/>
          <w:bCs/>
          <w:sz w:val="20"/>
          <w:szCs w:val="20"/>
        </w:rPr>
        <w:t>т</w:t>
      </w:r>
      <w:r w:rsidRPr="004B1CA1">
        <w:rPr>
          <w:rFonts w:ascii="Verdana" w:hAnsi="Verdana"/>
          <w:bCs/>
          <w:sz w:val="20"/>
          <w:szCs w:val="20"/>
        </w:rPr>
        <w:t>раната.</w:t>
      </w:r>
    </w:p>
    <w:p w:rsidR="00211FEE" w:rsidRPr="004B1CA1" w:rsidRDefault="00211FEE" w:rsidP="00211FEE">
      <w:pPr>
        <w:autoSpaceDE w:val="0"/>
        <w:autoSpaceDN w:val="0"/>
        <w:adjustRightInd w:val="0"/>
        <w:spacing w:line="360" w:lineRule="auto"/>
        <w:ind w:firstLine="567"/>
        <w:jc w:val="both"/>
        <w:rPr>
          <w:rFonts w:ascii="Verdana" w:hAnsi="Verdana"/>
          <w:bCs/>
          <w:sz w:val="20"/>
          <w:szCs w:val="20"/>
        </w:rPr>
      </w:pPr>
      <w:r w:rsidRPr="004B1CA1">
        <w:rPr>
          <w:rFonts w:ascii="Verdana" w:hAnsi="Verdana"/>
          <w:bCs/>
          <w:sz w:val="20"/>
          <w:szCs w:val="20"/>
        </w:rPr>
        <w:t xml:space="preserve">По размер на средната работна заплата за </w:t>
      </w:r>
      <w:r>
        <w:rPr>
          <w:rFonts w:ascii="Verdana" w:hAnsi="Verdana"/>
          <w:bCs/>
          <w:sz w:val="20"/>
          <w:szCs w:val="20"/>
        </w:rPr>
        <w:t>2024</w:t>
      </w:r>
      <w:r w:rsidRPr="004B1CA1">
        <w:rPr>
          <w:rFonts w:ascii="Verdana" w:hAnsi="Verdana"/>
          <w:bCs/>
          <w:sz w:val="20"/>
          <w:szCs w:val="20"/>
        </w:rPr>
        <w:t xml:space="preserve"> г. област Сливен заема </w:t>
      </w:r>
      <w:r w:rsidR="005B69BD">
        <w:rPr>
          <w:rFonts w:ascii="Verdana" w:hAnsi="Verdana"/>
          <w:bCs/>
          <w:sz w:val="20"/>
          <w:szCs w:val="20"/>
        </w:rPr>
        <w:t xml:space="preserve">21-во </w:t>
      </w:r>
      <w:r w:rsidRPr="004B1CA1">
        <w:rPr>
          <w:rFonts w:ascii="Verdana" w:hAnsi="Verdana"/>
          <w:bCs/>
          <w:sz w:val="20"/>
          <w:szCs w:val="20"/>
        </w:rPr>
        <w:t>място сред 28-те области в с</w:t>
      </w:r>
      <w:r>
        <w:rPr>
          <w:rFonts w:ascii="Verdana" w:hAnsi="Verdana"/>
          <w:bCs/>
          <w:sz w:val="20"/>
          <w:szCs w:val="20"/>
        </w:rPr>
        <w:t>т</w:t>
      </w:r>
      <w:r w:rsidRPr="004B1CA1">
        <w:rPr>
          <w:rFonts w:ascii="Verdana" w:hAnsi="Verdana"/>
          <w:bCs/>
          <w:sz w:val="20"/>
          <w:szCs w:val="20"/>
        </w:rPr>
        <w:t xml:space="preserve">раната. С най-висока средна заплата е област София (столица) – </w:t>
      </w:r>
      <w:r w:rsidR="005B69BD">
        <w:rPr>
          <w:rFonts w:ascii="Verdana" w:hAnsi="Verdana"/>
          <w:bCs/>
          <w:sz w:val="20"/>
          <w:szCs w:val="20"/>
        </w:rPr>
        <w:t>38 728</w:t>
      </w:r>
      <w:r w:rsidRPr="004B1CA1">
        <w:rPr>
          <w:rFonts w:ascii="Verdana" w:hAnsi="Verdana"/>
          <w:bCs/>
          <w:sz w:val="20"/>
          <w:szCs w:val="20"/>
        </w:rPr>
        <w:t xml:space="preserve"> лв., а с най-ниска област </w:t>
      </w:r>
      <w:r w:rsidR="005B69BD">
        <w:rPr>
          <w:rFonts w:ascii="Verdana" w:hAnsi="Verdana"/>
          <w:bCs/>
          <w:sz w:val="20"/>
          <w:szCs w:val="20"/>
        </w:rPr>
        <w:t>Смолян</w:t>
      </w:r>
      <w:r w:rsidRPr="004B1CA1">
        <w:rPr>
          <w:rFonts w:ascii="Verdana" w:hAnsi="Verdana"/>
          <w:bCs/>
          <w:sz w:val="20"/>
          <w:szCs w:val="20"/>
        </w:rPr>
        <w:t xml:space="preserve"> – </w:t>
      </w:r>
      <w:r w:rsidR="005B69BD">
        <w:rPr>
          <w:rFonts w:ascii="Verdana" w:hAnsi="Verdana"/>
          <w:bCs/>
          <w:sz w:val="20"/>
          <w:szCs w:val="20"/>
        </w:rPr>
        <w:t>18 909</w:t>
      </w:r>
      <w:r w:rsidRPr="004B1CA1">
        <w:rPr>
          <w:rFonts w:ascii="Verdana" w:hAnsi="Verdana"/>
          <w:bCs/>
          <w:sz w:val="20"/>
          <w:szCs w:val="20"/>
        </w:rPr>
        <w:t xml:space="preserve"> лева.</w:t>
      </w:r>
    </w:p>
    <w:p w:rsidR="00211FEE" w:rsidRDefault="00211FEE" w:rsidP="00211FEE">
      <w:pPr>
        <w:spacing w:line="259" w:lineRule="auto"/>
        <w:rPr>
          <w:rFonts w:ascii="Verdana" w:hAnsi="Verdana"/>
          <w:bCs/>
          <w:sz w:val="20"/>
          <w:szCs w:val="20"/>
        </w:rPr>
      </w:pPr>
      <w:r>
        <w:rPr>
          <w:rFonts w:ascii="Verdana" w:hAnsi="Verdana"/>
          <w:bCs/>
          <w:sz w:val="20"/>
          <w:szCs w:val="20"/>
        </w:rPr>
        <w:br w:type="page"/>
      </w:r>
    </w:p>
    <w:p w:rsidR="00211FEE" w:rsidRPr="004B1CA1" w:rsidRDefault="00211FEE" w:rsidP="00211FEE">
      <w:pPr>
        <w:autoSpaceDE w:val="0"/>
        <w:autoSpaceDN w:val="0"/>
        <w:adjustRightInd w:val="0"/>
        <w:spacing w:line="360" w:lineRule="auto"/>
        <w:jc w:val="both"/>
        <w:rPr>
          <w:rFonts w:ascii="Verdana" w:hAnsi="Verdana"/>
          <w:bCs/>
          <w:sz w:val="20"/>
          <w:szCs w:val="20"/>
        </w:rPr>
      </w:pPr>
    </w:p>
    <w:p w:rsidR="00211FEE" w:rsidRPr="004B1CA1" w:rsidRDefault="00211FEE" w:rsidP="00B8048E">
      <w:pPr>
        <w:keepNext/>
        <w:autoSpaceDE w:val="0"/>
        <w:autoSpaceDN w:val="0"/>
        <w:adjustRightInd w:val="0"/>
        <w:spacing w:line="360" w:lineRule="auto"/>
        <w:jc w:val="center"/>
        <w:rPr>
          <w:rFonts w:ascii="Verdana" w:hAnsi="Verdana"/>
          <w:b/>
          <w:bCs/>
          <w:sz w:val="20"/>
          <w:szCs w:val="20"/>
        </w:rPr>
      </w:pPr>
      <w:r w:rsidRPr="004B1CA1">
        <w:rPr>
          <w:rFonts w:ascii="Verdana" w:hAnsi="Verdana"/>
          <w:b/>
          <w:bCs/>
          <w:sz w:val="20"/>
          <w:szCs w:val="20"/>
        </w:rPr>
        <w:t>Фиг. 1. Средна брутна годишна работна заплата в област Сливен по години</w:t>
      </w:r>
    </w:p>
    <w:p w:rsidR="00211FEE" w:rsidRPr="00211FEE" w:rsidRDefault="00E4312D" w:rsidP="00211FEE">
      <w:pPr>
        <w:autoSpaceDE w:val="0"/>
        <w:autoSpaceDN w:val="0"/>
        <w:adjustRightInd w:val="0"/>
        <w:jc w:val="center"/>
        <w:rPr>
          <w:rFonts w:ascii="Verdana" w:hAnsi="Verdana"/>
          <w:bCs/>
          <w:sz w:val="16"/>
          <w:szCs w:val="16"/>
        </w:rPr>
      </w:pPr>
      <w:r>
        <w:rPr>
          <w:noProof/>
          <w:lang w:eastAsia="bg-BG"/>
        </w:rPr>
        <w:drawing>
          <wp:inline distT="0" distB="0" distL="0" distR="0" wp14:anchorId="0E75C988" wp14:editId="279772EE">
            <wp:extent cx="5019675" cy="298132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11FEE" w:rsidRDefault="00211FEE" w:rsidP="00211FEE">
      <w:pPr>
        <w:tabs>
          <w:tab w:val="left" w:pos="0"/>
        </w:tabs>
        <w:autoSpaceDE w:val="0"/>
        <w:autoSpaceDN w:val="0"/>
        <w:adjustRightInd w:val="0"/>
        <w:spacing w:line="360" w:lineRule="auto"/>
        <w:ind w:firstLine="567"/>
        <w:jc w:val="both"/>
        <w:rPr>
          <w:rFonts w:ascii="Verdana" w:hAnsi="Verdana"/>
          <w:bCs/>
          <w:sz w:val="20"/>
          <w:szCs w:val="20"/>
        </w:rPr>
      </w:pPr>
      <w:r w:rsidRPr="004B1CA1">
        <w:rPr>
          <w:rFonts w:ascii="Verdana" w:hAnsi="Verdana"/>
          <w:bCs/>
          <w:sz w:val="20"/>
          <w:szCs w:val="20"/>
        </w:rPr>
        <w:t xml:space="preserve">През </w:t>
      </w:r>
      <w:r>
        <w:rPr>
          <w:rFonts w:ascii="Verdana" w:hAnsi="Verdana"/>
          <w:bCs/>
          <w:sz w:val="20"/>
          <w:szCs w:val="20"/>
        </w:rPr>
        <w:t>2024</w:t>
      </w:r>
      <w:r w:rsidRPr="004B1CA1">
        <w:rPr>
          <w:rFonts w:ascii="Verdana" w:hAnsi="Verdana"/>
          <w:bCs/>
          <w:sz w:val="20"/>
          <w:szCs w:val="20"/>
        </w:rPr>
        <w:t xml:space="preserve"> г. средната годишна брутна заплата в област Сливен се увеличава спрямо </w:t>
      </w:r>
      <w:r>
        <w:rPr>
          <w:rFonts w:ascii="Verdana" w:hAnsi="Verdana"/>
          <w:bCs/>
          <w:sz w:val="20"/>
          <w:szCs w:val="20"/>
        </w:rPr>
        <w:t>2023</w:t>
      </w:r>
      <w:r w:rsidRPr="004B1CA1">
        <w:rPr>
          <w:rFonts w:ascii="Verdana" w:hAnsi="Verdana"/>
          <w:bCs/>
          <w:sz w:val="20"/>
          <w:szCs w:val="20"/>
        </w:rPr>
        <w:t xml:space="preserve"> г. с </w:t>
      </w:r>
      <w:r w:rsidR="00E4312D">
        <w:rPr>
          <w:rFonts w:ascii="Verdana" w:hAnsi="Verdana"/>
          <w:bCs/>
          <w:sz w:val="20"/>
          <w:szCs w:val="20"/>
        </w:rPr>
        <w:t>15.0</w:t>
      </w:r>
      <w:r w:rsidRPr="004B1CA1">
        <w:rPr>
          <w:rFonts w:ascii="Verdana" w:hAnsi="Verdana"/>
          <w:bCs/>
          <w:sz w:val="20"/>
          <w:szCs w:val="20"/>
        </w:rPr>
        <w:t>%. Икономическите дейности при които е регистрирано най-голямо увеличение са „</w:t>
      </w:r>
      <w:r w:rsidRPr="00F86019">
        <w:rPr>
          <w:rFonts w:ascii="Verdana" w:hAnsi="Verdana"/>
          <w:bCs/>
          <w:sz w:val="20"/>
          <w:szCs w:val="20"/>
        </w:rPr>
        <w:t>Създаване и разпространение на информационни и творчески продукти; Далекосъобщения</w:t>
      </w:r>
      <w:r w:rsidRPr="004B1CA1">
        <w:rPr>
          <w:rFonts w:ascii="Verdana" w:hAnsi="Verdana"/>
          <w:bCs/>
          <w:sz w:val="20"/>
          <w:szCs w:val="20"/>
        </w:rPr>
        <w:t>“ (</w:t>
      </w:r>
      <w:r w:rsidR="00E4312D">
        <w:rPr>
          <w:rFonts w:ascii="Verdana" w:hAnsi="Verdana"/>
          <w:bCs/>
          <w:sz w:val="20"/>
          <w:szCs w:val="20"/>
        </w:rPr>
        <w:t>73.9</w:t>
      </w:r>
      <w:r w:rsidRPr="004B1CA1">
        <w:rPr>
          <w:rFonts w:ascii="Verdana" w:hAnsi="Verdana"/>
          <w:bCs/>
          <w:sz w:val="20"/>
          <w:szCs w:val="20"/>
        </w:rPr>
        <w:t>%), „</w:t>
      </w:r>
      <w:r w:rsidR="00E4312D">
        <w:rPr>
          <w:rFonts w:ascii="Verdana" w:hAnsi="Verdana"/>
          <w:bCs/>
          <w:sz w:val="20"/>
          <w:szCs w:val="20"/>
        </w:rPr>
        <w:t>Добивна промишленост</w:t>
      </w:r>
      <w:r w:rsidRPr="004B1CA1">
        <w:rPr>
          <w:rFonts w:ascii="Verdana" w:hAnsi="Verdana"/>
          <w:bCs/>
          <w:sz w:val="20"/>
          <w:szCs w:val="20"/>
        </w:rPr>
        <w:t>“ (</w:t>
      </w:r>
      <w:r w:rsidR="00E4312D">
        <w:rPr>
          <w:rFonts w:ascii="Verdana" w:hAnsi="Verdana"/>
          <w:bCs/>
          <w:sz w:val="20"/>
          <w:szCs w:val="20"/>
        </w:rPr>
        <w:t>26.6</w:t>
      </w:r>
      <w:r w:rsidRPr="004B1CA1">
        <w:rPr>
          <w:rFonts w:ascii="Verdana" w:hAnsi="Verdana"/>
          <w:bCs/>
          <w:sz w:val="20"/>
          <w:szCs w:val="20"/>
        </w:rPr>
        <w:t>%) и „</w:t>
      </w:r>
      <w:r w:rsidR="00E4312D">
        <w:rPr>
          <w:rFonts w:ascii="Verdana" w:hAnsi="Verdana"/>
          <w:bCs/>
          <w:sz w:val="20"/>
          <w:szCs w:val="20"/>
        </w:rPr>
        <w:t>Други дейности</w:t>
      </w:r>
      <w:r w:rsidRPr="004B1CA1">
        <w:rPr>
          <w:rFonts w:ascii="Verdana" w:hAnsi="Verdana"/>
          <w:bCs/>
          <w:sz w:val="20"/>
          <w:szCs w:val="20"/>
        </w:rPr>
        <w:t>“ (</w:t>
      </w:r>
      <w:r w:rsidR="00E4312D">
        <w:rPr>
          <w:rFonts w:ascii="Verdana" w:hAnsi="Verdana"/>
          <w:bCs/>
          <w:sz w:val="20"/>
          <w:szCs w:val="20"/>
        </w:rPr>
        <w:t>25.0%</w:t>
      </w:r>
      <w:r>
        <w:rPr>
          <w:rFonts w:ascii="Verdana" w:hAnsi="Verdana"/>
          <w:bCs/>
          <w:sz w:val="20"/>
          <w:szCs w:val="20"/>
        </w:rPr>
        <w:t>)</w:t>
      </w:r>
      <w:r w:rsidRPr="004B1CA1">
        <w:rPr>
          <w:rFonts w:ascii="Verdana" w:hAnsi="Verdana"/>
          <w:bCs/>
          <w:sz w:val="20"/>
          <w:szCs w:val="20"/>
        </w:rPr>
        <w:t>.</w:t>
      </w:r>
    </w:p>
    <w:p w:rsidR="00211FEE" w:rsidRPr="004B1CA1" w:rsidRDefault="00211FEE" w:rsidP="00211FEE">
      <w:pPr>
        <w:rPr>
          <w:rFonts w:ascii="Verdana" w:hAnsi="Verdana"/>
          <w:sz w:val="20"/>
          <w:szCs w:val="20"/>
          <w:lang w:val="en-US"/>
        </w:rPr>
      </w:pPr>
      <w:r w:rsidRPr="004B1CA1">
        <w:rPr>
          <w:rFonts w:ascii="Verdana" w:hAnsi="Verdana"/>
          <w:sz w:val="20"/>
          <w:szCs w:val="20"/>
          <w:lang w:val="en-US"/>
        </w:rPr>
        <w:br w:type="page"/>
      </w:r>
    </w:p>
    <w:p w:rsidR="00211FEE" w:rsidRPr="004B1CA1" w:rsidRDefault="00211FEE" w:rsidP="00211FEE">
      <w:pPr>
        <w:jc w:val="center"/>
        <w:rPr>
          <w:rFonts w:ascii="Verdana" w:hAnsi="Verdana"/>
          <w:b/>
          <w:bCs/>
          <w:sz w:val="20"/>
          <w:szCs w:val="20"/>
        </w:rPr>
      </w:pPr>
      <w:r w:rsidRPr="004B1CA1">
        <w:rPr>
          <w:rFonts w:ascii="Verdana" w:hAnsi="Verdana"/>
          <w:b/>
          <w:bCs/>
          <w:sz w:val="20"/>
          <w:szCs w:val="20"/>
        </w:rPr>
        <w:lastRenderedPageBreak/>
        <w:t>Методологични бележки</w:t>
      </w:r>
    </w:p>
    <w:p w:rsidR="00211FEE" w:rsidRPr="004B1CA1" w:rsidRDefault="00211FEE" w:rsidP="00211FEE">
      <w:pPr>
        <w:spacing w:line="360" w:lineRule="auto"/>
        <w:ind w:firstLine="709"/>
        <w:jc w:val="both"/>
        <w:rPr>
          <w:rFonts w:ascii="Verdana" w:hAnsi="Verdana"/>
          <w:sz w:val="20"/>
          <w:szCs w:val="20"/>
        </w:rPr>
      </w:pPr>
      <w:r w:rsidRPr="004B1CA1">
        <w:rPr>
          <w:rFonts w:ascii="Verdana" w:hAnsi="Verdana"/>
          <w:sz w:val="20"/>
          <w:szCs w:val="20"/>
        </w:rPr>
        <w:t>Данните се събират от предприятия и организации, извършващи дейност на територията на страната. Основен източник на информация е счетоводната документация на предприятието (ведомости за заплати, трудови договори, таблици за явяванията и неявяванията на работа и други). Наблюдават се предприятия от всички икономически дейности, независимо от формата на собственост и източника на финансиране.</w:t>
      </w:r>
    </w:p>
    <w:p w:rsidR="00211FEE" w:rsidRPr="004B1CA1" w:rsidRDefault="00211FEE" w:rsidP="00211FEE">
      <w:pPr>
        <w:spacing w:line="360" w:lineRule="auto"/>
        <w:ind w:firstLine="709"/>
        <w:jc w:val="both"/>
        <w:rPr>
          <w:rFonts w:ascii="Verdana" w:hAnsi="Verdana"/>
          <w:sz w:val="20"/>
          <w:szCs w:val="20"/>
        </w:rPr>
      </w:pPr>
      <w:r w:rsidRPr="004B1CA1">
        <w:rPr>
          <w:rFonts w:ascii="Verdana" w:hAnsi="Verdana"/>
          <w:b/>
          <w:bCs/>
          <w:sz w:val="20"/>
          <w:szCs w:val="20"/>
        </w:rPr>
        <w:t>Наети лица</w:t>
      </w:r>
      <w:r w:rsidRPr="004B1CA1">
        <w:rPr>
          <w:rFonts w:ascii="Verdana" w:hAnsi="Verdana"/>
          <w:sz w:val="20"/>
          <w:szCs w:val="20"/>
        </w:rPr>
        <w:t xml:space="preserve"> са лицата, които са в трудово правоотношение с работодателя съгласно Кодекса на труда и в служебно правоотношение съгласно Закона за държавния служител,</w:t>
      </w:r>
      <w:bookmarkStart w:id="1" w:name="_GoBack"/>
      <w:bookmarkEnd w:id="1"/>
      <w:r w:rsidRPr="004B1CA1">
        <w:rPr>
          <w:rFonts w:ascii="Verdana" w:hAnsi="Verdana"/>
          <w:sz w:val="20"/>
          <w:szCs w:val="20"/>
        </w:rPr>
        <w:t xml:space="preserve"> по силата на които правоотношения те получават възнаграждение в пари или натура под формата на работна заплата за извършена в определен обем и качество работа, независимо дали договорът за наемане е постоянен или временен, на пълно или непълно работно време.</w:t>
      </w:r>
    </w:p>
    <w:p w:rsidR="00211FEE" w:rsidRPr="004B1CA1" w:rsidRDefault="00211FEE" w:rsidP="00211FEE">
      <w:pPr>
        <w:spacing w:line="360" w:lineRule="auto"/>
        <w:ind w:firstLine="709"/>
        <w:jc w:val="both"/>
        <w:rPr>
          <w:rFonts w:ascii="Verdana" w:hAnsi="Verdana"/>
          <w:sz w:val="20"/>
          <w:szCs w:val="20"/>
        </w:rPr>
      </w:pPr>
      <w:r w:rsidRPr="004B1CA1">
        <w:rPr>
          <w:rFonts w:ascii="Verdana" w:hAnsi="Verdana"/>
          <w:b/>
          <w:bCs/>
          <w:sz w:val="20"/>
          <w:szCs w:val="20"/>
        </w:rPr>
        <w:t>Средният списъчен брой</w:t>
      </w:r>
      <w:r w:rsidRPr="004B1CA1">
        <w:rPr>
          <w:rFonts w:ascii="Verdana" w:hAnsi="Verdana"/>
          <w:sz w:val="20"/>
          <w:szCs w:val="20"/>
        </w:rPr>
        <w:t xml:space="preserve"> се определя по метода на средната аритметична величина чрез сумиране на средния списъчен брой за всеки месец и полученият сбор се раздели на 12 (броя на месеците в годината).Средния списъчен брой на наетите за един месец е сумата от списъчния брой на наетите за всеки календарен ден от месеца (включително празничните и почивните дни) разделена на броя на календарните дни през отчетния месец. Списъчният брой на наетите за почивните и празничните дни се приема за равен на списъчния брой от последния работен ден (преди съответния почивен или празничен ден). Средният списъчен брой на лицата наети на непълно работно време се преизчислява към пълна заетост въз основа на установената в трудовия договор на лицето продължителност на работното време.</w:t>
      </w:r>
    </w:p>
    <w:p w:rsidR="00211FEE" w:rsidRPr="004B1CA1" w:rsidRDefault="00211FEE" w:rsidP="00211FEE">
      <w:pPr>
        <w:spacing w:line="360" w:lineRule="auto"/>
        <w:ind w:firstLine="709"/>
        <w:jc w:val="both"/>
        <w:rPr>
          <w:rFonts w:ascii="Verdana" w:hAnsi="Verdana"/>
          <w:sz w:val="20"/>
          <w:szCs w:val="20"/>
        </w:rPr>
      </w:pPr>
      <w:r w:rsidRPr="004B1CA1">
        <w:rPr>
          <w:rFonts w:ascii="Verdana" w:hAnsi="Verdana"/>
          <w:b/>
          <w:bCs/>
          <w:sz w:val="20"/>
          <w:szCs w:val="20"/>
        </w:rPr>
        <w:t>Средната годишна брутна работна заплата</w:t>
      </w:r>
      <w:r w:rsidRPr="004B1CA1">
        <w:rPr>
          <w:rFonts w:ascii="Verdana" w:hAnsi="Verdana"/>
          <w:sz w:val="20"/>
          <w:szCs w:val="20"/>
        </w:rPr>
        <w:t xml:space="preserve"> се изчислява като начислените средства за работна заплата за отчетната година се разделят на средния списъчен брой на наетите по трудово правоотношение без лицата в отпуск по майчинство.</w:t>
      </w:r>
    </w:p>
    <w:p w:rsidR="00211FEE" w:rsidRPr="004B1CA1" w:rsidRDefault="00211FEE" w:rsidP="00211FEE">
      <w:pPr>
        <w:spacing w:line="360" w:lineRule="auto"/>
        <w:ind w:firstLine="709"/>
        <w:jc w:val="both"/>
        <w:rPr>
          <w:rFonts w:ascii="Verdana" w:hAnsi="Verdana"/>
          <w:sz w:val="20"/>
          <w:szCs w:val="20"/>
        </w:rPr>
      </w:pPr>
      <w:r w:rsidRPr="004B1CA1">
        <w:rPr>
          <w:rFonts w:ascii="Verdana" w:hAnsi="Verdana"/>
          <w:sz w:val="20"/>
          <w:szCs w:val="20"/>
        </w:rPr>
        <w:t>Повече информация и данни за наетите лица, отработеното време, средствата за работна заплата и други разходи за труд са достъпни в Информационна система „Инфостат“ и на сайта на НСИ.</w:t>
      </w:r>
    </w:p>
    <w:sectPr w:rsidR="00211FEE" w:rsidRPr="004B1CA1" w:rsidSect="00FF1DB5">
      <w:headerReference w:type="default" r:id="rId7"/>
      <w:footerReference w:type="default" r:id="rId8"/>
      <w:headerReference w:type="first" r:id="rId9"/>
      <w:footerReference w:type="first" r:id="rId10"/>
      <w:pgSz w:w="11906" w:h="16838" w:code="9"/>
      <w:pgMar w:top="1134" w:right="1134" w:bottom="567" w:left="1701" w:header="567" w:footer="1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905" w:rsidRDefault="00BB2905" w:rsidP="00211FEE">
      <w:pPr>
        <w:spacing w:after="0" w:line="240" w:lineRule="auto"/>
      </w:pPr>
      <w:r>
        <w:separator/>
      </w:r>
    </w:p>
  </w:endnote>
  <w:endnote w:type="continuationSeparator" w:id="0">
    <w:p w:rsidR="00BB2905" w:rsidRDefault="00BB2905" w:rsidP="00211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Viol">
    <w:altName w:val="Times New Roman"/>
    <w:charset w:val="CC"/>
    <w:family w:val="auto"/>
    <w:pitch w:val="variable"/>
    <w:sig w:usb0="80000287" w:usb1="00000000" w:usb2="00000000" w:usb3="00000000" w:csb0="0000000F" w:csb1="00000000"/>
  </w:font>
  <w:font w:name="Helen Bg Cond">
    <w:panose1 w:val="00000000000000000000"/>
    <w:charset w:val="CC"/>
    <w:family w:val="modern"/>
    <w:notTrueType/>
    <w:pitch w:val="variable"/>
    <w:sig w:usb0="8000028B" w:usb1="0000004A"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F28" w:rsidRDefault="00BB2905" w:rsidP="008E6CB5">
    <w:pPr>
      <w:pStyle w:val="BodyText"/>
      <w:tabs>
        <w:tab w:val="left" w:pos="3375"/>
      </w:tabs>
      <w:spacing w:before="196"/>
      <w:jc w:val="center"/>
      <w:rPr>
        <w:rFonts w:ascii="Verdana" w:hAnsi="Verdana"/>
        <w:sz w:val="16"/>
        <w:szCs w:val="16"/>
        <w:lang w:val="en-US"/>
      </w:rPr>
    </w:pPr>
    <w:r w:rsidRPr="00A7142A">
      <w:rPr>
        <w:rFonts w:ascii="Verdana" w:hAnsi="Verdana"/>
        <w:noProof/>
        <w:color w:val="31312F"/>
        <w:spacing w:val="-2"/>
        <w:sz w:val="16"/>
        <w:szCs w:val="16"/>
        <w:lang w:eastAsia="bg-BG"/>
      </w:rPr>
      <mc:AlternateContent>
        <mc:Choice Requires="wps">
          <w:drawing>
            <wp:anchor distT="0" distB="0" distL="114300" distR="114300" simplePos="0" relativeHeight="251664384" behindDoc="0" locked="0" layoutInCell="1" allowOverlap="1" wp14:anchorId="7BEE0E45" wp14:editId="76A65B95">
              <wp:simplePos x="0" y="0"/>
              <wp:positionH relativeFrom="margin">
                <wp:posOffset>5881370</wp:posOffset>
              </wp:positionH>
              <wp:positionV relativeFrom="paragraph">
                <wp:posOffset>13335</wp:posOffset>
              </wp:positionV>
              <wp:extent cx="438150" cy="441325"/>
              <wp:effectExtent l="0" t="0" r="0" b="0"/>
              <wp:wrapNone/>
              <wp:docPr id="13" name="Flowchart: Alternate Proces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D83F28" w:rsidRPr="00DD11CB" w:rsidRDefault="00BB2905" w:rsidP="00D83F28">
                          <w:pPr>
                            <w:pStyle w:val="Footer"/>
                            <w:pBdr>
                              <w:top w:val="single" w:sz="12" w:space="1" w:color="A5A5A5" w:themeColor="accent3"/>
                              <w:bottom w:val="single" w:sz="48" w:space="1" w:color="A5A5A5" w:themeColor="accent3"/>
                            </w:pBdr>
                            <w:jc w:val="center"/>
                            <w:rPr>
                              <w:rFonts w:ascii="Verdana" w:hAnsi="Verdana"/>
                              <w:color w:val="FFFFFF" w:themeColor="background1"/>
                              <w:sz w:val="20"/>
                              <w:szCs w:val="20"/>
                            </w:rPr>
                          </w:pPr>
                          <w:r w:rsidRPr="00DD11CB">
                            <w:rPr>
                              <w:rFonts w:ascii="Verdana" w:hAnsi="Verdana"/>
                              <w:color w:val="FFFFFF" w:themeColor="background1"/>
                              <w:sz w:val="20"/>
                              <w:szCs w:val="20"/>
                            </w:rPr>
                            <w:fldChar w:fldCharType="begin"/>
                          </w:r>
                          <w:r w:rsidRPr="00DD11CB">
                            <w:rPr>
                              <w:rFonts w:ascii="Verdana" w:hAnsi="Verdana"/>
                              <w:color w:val="FFFFFF" w:themeColor="background1"/>
                              <w:sz w:val="20"/>
                              <w:szCs w:val="20"/>
                            </w:rPr>
                            <w:instrText xml:space="preserve"> PAGE    \* MERGEFORMAT </w:instrText>
                          </w:r>
                          <w:r w:rsidRPr="00DD11CB">
                            <w:rPr>
                              <w:rFonts w:ascii="Verdana" w:hAnsi="Verdana"/>
                              <w:color w:val="FFFFFF" w:themeColor="background1"/>
                              <w:sz w:val="20"/>
                              <w:szCs w:val="20"/>
                            </w:rPr>
                            <w:fldChar w:fldCharType="separate"/>
                          </w:r>
                          <w:r w:rsidR="003C5A8A">
                            <w:rPr>
                              <w:rFonts w:ascii="Verdana" w:hAnsi="Verdana"/>
                              <w:noProof/>
                              <w:color w:val="FFFFFF" w:themeColor="background1"/>
                              <w:sz w:val="20"/>
                              <w:szCs w:val="20"/>
                            </w:rPr>
                            <w:t>3</w:t>
                          </w:r>
                          <w:r w:rsidRPr="00DD11CB">
                            <w:rPr>
                              <w:rFonts w:ascii="Verdana" w:hAnsi="Verdana"/>
                              <w:noProof/>
                              <w:color w:val="FFFFFF" w:themeColor="background1"/>
                              <w:sz w:val="20"/>
                              <w:szCs w:val="2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7BEE0E4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3" o:spid="_x0000_s1027" type="#_x0000_t176" style="position:absolute;left:0;text-align:left;margin-left:463.1pt;margin-top:1.05pt;width:34.5pt;height:34.75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" filled="f" fillcolor="#5c83b4" stroked="f" strokecolor="#737373">
              <v:textbox>
                <w:txbxContent>
                  <w:p w:rsidR="00D83F28" w:rsidRPr="00DD11CB" w:rsidRDefault="00BB2905" w:rsidP="00D83F28">
                    <w:pPr>
                      <w:pStyle w:val="Footer"/>
                      <w:pBdr>
                        <w:top w:val="single" w:sz="12" w:space="1" w:color="A5A5A5" w:themeColor="accent3"/>
                        <w:bottom w:val="single" w:sz="48" w:space="1" w:color="A5A5A5" w:themeColor="accent3"/>
                      </w:pBdr>
                      <w:jc w:val="center"/>
                      <w:rPr>
                        <w:rFonts w:ascii="Verdana" w:hAnsi="Verdana"/>
                        <w:color w:val="FFFFFF" w:themeColor="background1"/>
                        <w:sz w:val="20"/>
                        <w:szCs w:val="20"/>
                      </w:rPr>
                    </w:pPr>
                    <w:r w:rsidRPr="00DD11CB">
                      <w:rPr>
                        <w:rFonts w:ascii="Verdana" w:hAnsi="Verdana"/>
                        <w:color w:val="FFFFFF" w:themeColor="background1"/>
                        <w:sz w:val="20"/>
                        <w:szCs w:val="20"/>
                      </w:rPr>
                      <w:fldChar w:fldCharType="begin"/>
                    </w:r>
                    <w:r w:rsidRPr="00DD11CB">
                      <w:rPr>
                        <w:rFonts w:ascii="Verdana" w:hAnsi="Verdana"/>
                        <w:color w:val="FFFFFF" w:themeColor="background1"/>
                        <w:sz w:val="20"/>
                        <w:szCs w:val="20"/>
                      </w:rPr>
                      <w:instrText xml:space="preserve"> PAGE    \* MERGEFORMAT </w:instrText>
                    </w:r>
                    <w:r w:rsidRPr="00DD11CB">
                      <w:rPr>
                        <w:rFonts w:ascii="Verdana" w:hAnsi="Verdana"/>
                        <w:color w:val="FFFFFF" w:themeColor="background1"/>
                        <w:sz w:val="20"/>
                        <w:szCs w:val="20"/>
                      </w:rPr>
                      <w:fldChar w:fldCharType="separate"/>
                    </w:r>
                    <w:r w:rsidR="003C5A8A">
                      <w:rPr>
                        <w:rFonts w:ascii="Verdana" w:hAnsi="Verdana"/>
                        <w:noProof/>
                        <w:color w:val="FFFFFF" w:themeColor="background1"/>
                        <w:sz w:val="20"/>
                        <w:szCs w:val="20"/>
                      </w:rPr>
                      <w:t>3</w:t>
                    </w:r>
                    <w:r w:rsidRPr="00DD11CB">
                      <w:rPr>
                        <w:rFonts w:ascii="Verdana" w:hAnsi="Verdana"/>
                        <w:noProof/>
                        <w:color w:val="FFFFFF" w:themeColor="background1"/>
                        <w:sz w:val="20"/>
                        <w:szCs w:val="20"/>
                      </w:rPr>
                      <w:fldChar w:fldCharType="end"/>
                    </w:r>
                  </w:p>
                </w:txbxContent>
              </v:textbox>
              <w10:wrap anchorx="margin"/>
            </v:shape>
          </w:pict>
        </mc:Fallback>
      </mc:AlternateContent>
    </w:r>
    <w:r w:rsidRPr="00A7142A">
      <w:rPr>
        <w:rFonts w:ascii="Verdana" w:hAnsi="Verdana"/>
        <w:noProof/>
        <w:color w:val="31312F"/>
        <w:spacing w:val="-2"/>
        <w:sz w:val="16"/>
        <w:szCs w:val="16"/>
        <w:lang w:eastAsia="bg-BG"/>
      </w:rPr>
      <mc:AlternateContent>
        <mc:Choice Requires="wps">
          <w:drawing>
            <wp:anchor distT="0" distB="0" distL="114300" distR="114300" simplePos="0" relativeHeight="251663360" behindDoc="1" locked="0" layoutInCell="1" allowOverlap="1" wp14:anchorId="67146055" wp14:editId="13C08ACD">
              <wp:simplePos x="0" y="0"/>
              <wp:positionH relativeFrom="column">
                <wp:posOffset>5977890</wp:posOffset>
              </wp:positionH>
              <wp:positionV relativeFrom="paragraph">
                <wp:posOffset>-5081</wp:posOffset>
              </wp:positionV>
              <wp:extent cx="285750" cy="1247775"/>
              <wp:effectExtent l="0" t="0" r="0" b="9525"/>
              <wp:wrapNone/>
              <wp:docPr id="7" name="Rectangle 7"/>
              <wp:cNvGraphicFramePr/>
              <a:graphic xmlns:a="http://schemas.openxmlformats.org/drawingml/2006/main">
                <a:graphicData uri="http://schemas.microsoft.com/office/word/2010/wordprocessingShape">
                  <wps:wsp>
                    <wps:cNvSpPr/>
                    <wps:spPr>
                      <a:xfrm>
                        <a:off x="0" y="0"/>
                        <a:ext cx="285750" cy="1247775"/>
                      </a:xfrm>
                      <a:prstGeom prst="rect">
                        <a:avLst/>
                      </a:prstGeom>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9122AC" id="Rectangle 7" o:spid="_x0000_s1026" style="position:absolute;margin-left:470.7pt;margin-top:-.4pt;width:22.5pt;height:98.2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" fillcolor="#a5a5a5 [3206]" stroked="f" strokeweight="1pt"/>
          </w:pict>
        </mc:Fallback>
      </mc:AlternateContent>
    </w:r>
    <w:r w:rsidRPr="00A7142A">
      <w:rPr>
        <w:rFonts w:ascii="Verdana" w:hAnsi="Verdana"/>
        <w:noProof/>
        <w:sz w:val="16"/>
        <w:szCs w:val="16"/>
        <w:lang w:eastAsia="bg-BG"/>
      </w:rPr>
      <mc:AlternateContent>
        <mc:Choice Requires="wps">
          <w:drawing>
            <wp:anchor distT="0" distB="0" distL="0" distR="0" simplePos="0" relativeHeight="251662336" behindDoc="1" locked="0" layoutInCell="1" allowOverlap="1" wp14:anchorId="5C999FDB" wp14:editId="0C96760B">
              <wp:simplePos x="0" y="0"/>
              <wp:positionH relativeFrom="margin">
                <wp:align>center</wp:align>
              </wp:positionH>
              <wp:positionV relativeFrom="paragraph">
                <wp:posOffset>112039</wp:posOffset>
              </wp:positionV>
              <wp:extent cx="6066790" cy="1270"/>
              <wp:effectExtent l="0" t="0" r="10160" b="1778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6790" cy="1270"/>
                      </a:xfrm>
                      <a:custGeom>
                        <a:avLst/>
                        <a:gdLst/>
                        <a:ahLst/>
                        <a:cxnLst/>
                        <a:rect l="l" t="t" r="r" b="b"/>
                        <a:pathLst>
                          <a:path w="6066790">
                            <a:moveTo>
                              <a:pt x="0" y="0"/>
                            </a:moveTo>
                            <a:lnTo>
                              <a:pt x="6066726" y="0"/>
                            </a:lnTo>
                          </a:path>
                        </a:pathLst>
                      </a:custGeom>
                      <a:ln w="4191">
                        <a:solidFill>
                          <a:srgbClr val="1D1D1B"/>
                        </a:solidFill>
                        <a:prstDash val="solid"/>
                      </a:ln>
                    </wps:spPr>
                    <wps:bodyPr wrap="square" lIns="0" tIns="0" rIns="0" bIns="0" rtlCol="0">
                      <a:prstTxWarp prst="textNoShape">
                        <a:avLst/>
                      </a:prstTxWarp>
                      <a:noAutofit/>
                    </wps:bodyPr>
                  </wps:wsp>
                </a:graphicData>
              </a:graphic>
            </wp:anchor>
          </w:drawing>
        </mc:Choice>
        <mc:Fallback>
          <w:pict>
            <v:shape w14:anchorId="0B4361F4" id="Graphic 8" o:spid="_x0000_s1026" style="position:absolute;margin-left:0;margin-top:8.8pt;width:477.7pt;height:.1pt;z-index:-251654144;visibility:visible;mso-wrap-style:square;mso-wrap-distance-left:0;mso-wrap-distance-top:0;mso-wrap-distance-right:0;mso-wrap-distance-bottom:0;mso-position-horizontal:center;mso-position-horizontal-relative:margin;mso-position-vertical:absolute;mso-position-vertical-relative:text;v-text-anchor:top" coordsize="6066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" path="m,l6066726,e" filled="f" strokecolor="#1d1d1b" strokeweight=".33pt">
              <v:path arrowok="t"/>
              <w10:wrap type="topAndBottom" anchorx="margin"/>
            </v:shape>
          </w:pict>
        </mc:Fallback>
      </mc:AlternateContent>
    </w:r>
    <w:r w:rsidRPr="004C67F0">
      <w:rPr>
        <w:rFonts w:ascii="Verdana" w:hAnsi="Verdana"/>
        <w:sz w:val="16"/>
        <w:szCs w:val="16"/>
      </w:rPr>
      <w:t xml:space="preserve">Бургас 8010, </w:t>
    </w:r>
    <w:r>
      <w:rPr>
        <w:rFonts w:ascii="Verdana" w:hAnsi="Verdana"/>
        <w:sz w:val="16"/>
        <w:szCs w:val="16"/>
      </w:rPr>
      <w:t xml:space="preserve">жк. „Славейков“, </w:t>
    </w:r>
    <w:r w:rsidRPr="004C67F0">
      <w:rPr>
        <w:rFonts w:ascii="Verdana" w:hAnsi="Verdana"/>
        <w:sz w:val="16"/>
        <w:szCs w:val="16"/>
      </w:rPr>
      <w:t xml:space="preserve">ул. ,,Янко Комитов“ </w:t>
    </w:r>
    <w:r>
      <w:rPr>
        <w:rFonts w:ascii="Verdana" w:hAnsi="Verdana"/>
        <w:sz w:val="16"/>
        <w:szCs w:val="16"/>
      </w:rPr>
      <w:t xml:space="preserve">№ 3, тел. +359 </w:t>
    </w:r>
    <w:r w:rsidRPr="004C67F0">
      <w:rPr>
        <w:rFonts w:ascii="Verdana" w:hAnsi="Verdana"/>
        <w:sz w:val="16"/>
        <w:szCs w:val="16"/>
      </w:rPr>
      <w:t>56</w:t>
    </w:r>
    <w:r>
      <w:rPr>
        <w:rFonts w:ascii="Verdana" w:hAnsi="Verdana"/>
        <w:sz w:val="16"/>
        <w:szCs w:val="16"/>
      </w:rPr>
      <w:t xml:space="preserve"> 851</w:t>
    </w:r>
    <w:r w:rsidRPr="004C67F0">
      <w:rPr>
        <w:rFonts w:ascii="Verdana" w:hAnsi="Verdana"/>
        <w:sz w:val="16"/>
        <w:szCs w:val="16"/>
      </w:rPr>
      <w:t>91</w:t>
    </w:r>
    <w:r>
      <w:rPr>
        <w:rFonts w:ascii="Verdana" w:hAnsi="Verdana"/>
        <w:sz w:val="16"/>
        <w:szCs w:val="16"/>
      </w:rPr>
      <w:t>2</w:t>
    </w:r>
    <w:r w:rsidRPr="004C67F0">
      <w:rPr>
        <w:rFonts w:ascii="Verdana" w:hAnsi="Verdana"/>
        <w:sz w:val="16"/>
        <w:szCs w:val="16"/>
      </w:rPr>
      <w:t xml:space="preserve">, e-mail: </w:t>
    </w:r>
    <w:proofErr w:type="spellStart"/>
    <w:r>
      <w:rPr>
        <w:rFonts w:ascii="Verdana" w:hAnsi="Verdana"/>
        <w:sz w:val="16"/>
        <w:szCs w:val="16"/>
      </w:rPr>
      <w:t>DKamburova</w:t>
    </w:r>
    <w:r w:rsidRPr="004C67F0">
      <w:rPr>
        <w:rFonts w:ascii="Verdana" w:hAnsi="Verdana"/>
        <w:sz w:val="16"/>
        <w:szCs w:val="16"/>
      </w:rPr>
      <w:t>@nsi</w:t>
    </w:r>
    <w:proofErr w:type="spellEnd"/>
    <w:r w:rsidRPr="004C67F0">
      <w:rPr>
        <w:rFonts w:ascii="Verdana" w:hAnsi="Verdana"/>
        <w:sz w:val="16"/>
        <w:szCs w:val="16"/>
      </w:rPr>
      <w:t>.</w:t>
    </w:r>
    <w:proofErr w:type="spellStart"/>
    <w:r>
      <w:rPr>
        <w:rFonts w:ascii="Verdana" w:hAnsi="Verdana"/>
        <w:sz w:val="16"/>
        <w:szCs w:val="16"/>
        <w:lang w:val="en-US"/>
      </w:rPr>
      <w:t>bg</w:t>
    </w:r>
    <w:proofErr w:type="spellEnd"/>
  </w:p>
  <w:p w:rsidR="00FF1DB5" w:rsidRPr="000A47D4" w:rsidRDefault="00BB2905" w:rsidP="000A47D4">
    <w:pPr>
      <w:tabs>
        <w:tab w:val="center" w:pos="4536"/>
        <w:tab w:val="right" w:pos="9072"/>
      </w:tabs>
      <w:spacing w:before="60" w:after="0" w:line="240" w:lineRule="auto"/>
      <w:jc w:val="center"/>
      <w:rPr>
        <w:rFonts w:ascii="Verdana" w:eastAsiaTheme="minorHAnsi" w:hAnsi="Verdana" w:cstheme="minorBidi"/>
        <w:noProof/>
        <w:sz w:val="16"/>
        <w:szCs w:val="16"/>
        <w:lang w:eastAsia="bg-BG"/>
      </w:rPr>
    </w:pPr>
    <w:r w:rsidRPr="00EF2933">
      <w:rPr>
        <w:rFonts w:ascii="Verdana" w:eastAsiaTheme="minorHAnsi" w:hAnsi="Verdana" w:cstheme="minorBidi"/>
        <w:sz w:val="16"/>
        <w:szCs w:val="16"/>
      </w:rPr>
      <w:t>Сливен 8800, ул. „Банско шосе“ № 5, тел. +359 44 613412, e-mail: AGeorgiev@nsi.bg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DB5" w:rsidRDefault="00BB2905" w:rsidP="00D83F28">
    <w:pPr>
      <w:pStyle w:val="Footer"/>
      <w:tabs>
        <w:tab w:val="clear" w:pos="4536"/>
        <w:tab w:val="clear" w:pos="9072"/>
      </w:tabs>
    </w:pPr>
    <w:r w:rsidRPr="00A7142A">
      <w:rPr>
        <w:rFonts w:ascii="Verdana" w:hAnsi="Verdana"/>
        <w:noProof/>
        <w:color w:val="31312F"/>
        <w:spacing w:val="-2"/>
        <w:sz w:val="16"/>
        <w:szCs w:val="16"/>
        <w:lang w:val="bg-BG" w:eastAsia="bg-BG"/>
      </w:rPr>
      <mc:AlternateContent>
        <mc:Choice Requires="wps">
          <w:drawing>
            <wp:anchor distT="0" distB="0" distL="114300" distR="114300" simplePos="0" relativeHeight="251665408" behindDoc="1" locked="0" layoutInCell="1" allowOverlap="1" wp14:anchorId="7F843FD9" wp14:editId="0F9251DA">
              <wp:simplePos x="0" y="0"/>
              <wp:positionH relativeFrom="margin">
                <wp:posOffset>5909945</wp:posOffset>
              </wp:positionH>
              <wp:positionV relativeFrom="paragraph">
                <wp:posOffset>7620</wp:posOffset>
              </wp:positionV>
              <wp:extent cx="285750" cy="1247775"/>
              <wp:effectExtent l="0" t="0" r="0" b="9525"/>
              <wp:wrapNone/>
              <wp:docPr id="28" name="Rectangle 28"/>
              <wp:cNvGraphicFramePr/>
              <a:graphic xmlns:a="http://schemas.openxmlformats.org/drawingml/2006/main">
                <a:graphicData uri="http://schemas.microsoft.com/office/word/2010/wordprocessingShape">
                  <wps:wsp>
                    <wps:cNvSpPr/>
                    <wps:spPr>
                      <a:xfrm>
                        <a:off x="0" y="0"/>
                        <a:ext cx="285750" cy="1247775"/>
                      </a:xfrm>
                      <a:prstGeom prst="rect">
                        <a:avLst/>
                      </a:prstGeom>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1B094A" id="Rectangle 28" o:spid="_x0000_s1026" style="position:absolute;margin-left:465.35pt;margin-top:.6pt;width:22.5pt;height:98.25pt;z-index:-2516510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" fillcolor="#a5a5a5 [3206]" stroked="f" strokeweight="1pt">
              <w10:wrap anchorx="margin"/>
            </v:rect>
          </w:pict>
        </mc:Fallback>
      </mc:AlternateContent>
    </w:r>
    <w:r w:rsidRPr="00A7142A">
      <w:rPr>
        <w:rFonts w:ascii="Verdana" w:hAnsi="Verdana"/>
        <w:noProof/>
        <w:color w:val="31312F"/>
        <w:spacing w:val="-2"/>
        <w:sz w:val="16"/>
        <w:szCs w:val="16"/>
        <w:lang w:val="bg-BG" w:eastAsia="bg-BG"/>
      </w:rPr>
      <mc:AlternateContent>
        <mc:Choice Requires="wps">
          <w:drawing>
            <wp:anchor distT="0" distB="0" distL="114300" distR="114300" simplePos="0" relativeHeight="251666432" behindDoc="0" locked="0" layoutInCell="1" allowOverlap="1" wp14:anchorId="7B5AE1FF" wp14:editId="689CF09D">
              <wp:simplePos x="0" y="0"/>
              <wp:positionH relativeFrom="rightMargin">
                <wp:posOffset>52705</wp:posOffset>
              </wp:positionH>
              <wp:positionV relativeFrom="paragraph">
                <wp:posOffset>6985</wp:posOffset>
              </wp:positionV>
              <wp:extent cx="438150" cy="441325"/>
              <wp:effectExtent l="0" t="0" r="0" b="0"/>
              <wp:wrapNone/>
              <wp:docPr id="29" name="Flowchart: Alternate Proces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D83F28" w:rsidRPr="00DD11CB" w:rsidRDefault="00BB2905" w:rsidP="00D83F28">
                          <w:pPr>
                            <w:pStyle w:val="Footer"/>
                            <w:pBdr>
                              <w:top w:val="single" w:sz="12" w:space="1" w:color="A5A5A5" w:themeColor="accent3"/>
                              <w:bottom w:val="single" w:sz="48" w:space="1" w:color="A5A5A5" w:themeColor="accent3"/>
                            </w:pBdr>
                            <w:jc w:val="center"/>
                            <w:rPr>
                              <w:rFonts w:ascii="Verdana" w:hAnsi="Verdana"/>
                              <w:color w:val="FFFFFF" w:themeColor="background1"/>
                              <w:sz w:val="20"/>
                              <w:szCs w:val="20"/>
                            </w:rPr>
                          </w:pPr>
                          <w:r w:rsidRPr="00DD11CB">
                            <w:rPr>
                              <w:rFonts w:ascii="Verdana" w:hAnsi="Verdana"/>
                              <w:color w:val="FFFFFF" w:themeColor="background1"/>
                              <w:sz w:val="20"/>
                              <w:szCs w:val="20"/>
                            </w:rPr>
                            <w:fldChar w:fldCharType="begin"/>
                          </w:r>
                          <w:r w:rsidRPr="00DD11CB">
                            <w:rPr>
                              <w:rFonts w:ascii="Verdana" w:hAnsi="Verdana"/>
                              <w:color w:val="FFFFFF" w:themeColor="background1"/>
                              <w:sz w:val="20"/>
                              <w:szCs w:val="20"/>
                            </w:rPr>
                            <w:instrText xml:space="preserve"> PAGE    \* MERGEFORMAT </w:instrText>
                          </w:r>
                          <w:r w:rsidRPr="00DD11CB">
                            <w:rPr>
                              <w:rFonts w:ascii="Verdana" w:hAnsi="Verdana"/>
                              <w:color w:val="FFFFFF" w:themeColor="background1"/>
                              <w:sz w:val="20"/>
                              <w:szCs w:val="20"/>
                            </w:rPr>
                            <w:fldChar w:fldCharType="separate"/>
                          </w:r>
                          <w:r w:rsidR="005B69BD">
                            <w:rPr>
                              <w:rFonts w:ascii="Verdana" w:hAnsi="Verdana"/>
                              <w:noProof/>
                              <w:color w:val="FFFFFF" w:themeColor="background1"/>
                              <w:sz w:val="20"/>
                              <w:szCs w:val="20"/>
                            </w:rPr>
                            <w:t>1</w:t>
                          </w:r>
                          <w:r w:rsidRPr="00DD11CB">
                            <w:rPr>
                              <w:rFonts w:ascii="Verdana" w:hAnsi="Verdana"/>
                              <w:noProof/>
                              <w:color w:val="FFFFFF" w:themeColor="background1"/>
                              <w:sz w:val="20"/>
                              <w:szCs w:val="2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7B5AE1F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9" type="#_x0000_t176" style="position:absolute;margin-left:4.15pt;margin-top:.55pt;width:34.5pt;height:34.75pt;z-index:251666432;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" filled="f" fillcolor="#5c83b4" stroked="f" strokecolor="#737373">
              <v:textbox>
                <w:txbxContent>
                  <w:p w:rsidR="00D83F28" w:rsidRPr="00DD11CB" w:rsidRDefault="00BB2905" w:rsidP="00D83F28">
                    <w:pPr>
                      <w:pStyle w:val="Footer"/>
                      <w:pBdr>
                        <w:top w:val="single" w:sz="12" w:space="1" w:color="A5A5A5" w:themeColor="accent3"/>
                        <w:bottom w:val="single" w:sz="48" w:space="1" w:color="A5A5A5" w:themeColor="accent3"/>
                      </w:pBdr>
                      <w:jc w:val="center"/>
                      <w:rPr>
                        <w:rFonts w:ascii="Verdana" w:hAnsi="Verdana"/>
                        <w:color w:val="FFFFFF" w:themeColor="background1"/>
                        <w:sz w:val="20"/>
                        <w:szCs w:val="20"/>
                      </w:rPr>
                    </w:pPr>
                    <w:r w:rsidRPr="00DD11CB">
                      <w:rPr>
                        <w:rFonts w:ascii="Verdana" w:hAnsi="Verdana"/>
                        <w:color w:val="FFFFFF" w:themeColor="background1"/>
                        <w:sz w:val="20"/>
                        <w:szCs w:val="20"/>
                      </w:rPr>
                      <w:fldChar w:fldCharType="begin"/>
                    </w:r>
                    <w:r w:rsidRPr="00DD11CB">
                      <w:rPr>
                        <w:rFonts w:ascii="Verdana" w:hAnsi="Verdana"/>
                        <w:color w:val="FFFFFF" w:themeColor="background1"/>
                        <w:sz w:val="20"/>
                        <w:szCs w:val="20"/>
                      </w:rPr>
                      <w:instrText xml:space="preserve"> PAGE    \* MERGEFORMAT </w:instrText>
                    </w:r>
                    <w:r w:rsidRPr="00DD11CB">
                      <w:rPr>
                        <w:rFonts w:ascii="Verdana" w:hAnsi="Verdana"/>
                        <w:color w:val="FFFFFF" w:themeColor="background1"/>
                        <w:sz w:val="20"/>
                        <w:szCs w:val="20"/>
                      </w:rPr>
                      <w:fldChar w:fldCharType="separate"/>
                    </w:r>
                    <w:r w:rsidR="005B69BD">
                      <w:rPr>
                        <w:rFonts w:ascii="Verdana" w:hAnsi="Verdana"/>
                        <w:noProof/>
                        <w:color w:val="FFFFFF" w:themeColor="background1"/>
                        <w:sz w:val="20"/>
                        <w:szCs w:val="20"/>
                      </w:rPr>
                      <w:t>1</w:t>
                    </w:r>
                    <w:r w:rsidRPr="00DD11CB">
                      <w:rPr>
                        <w:rFonts w:ascii="Verdana" w:hAnsi="Verdana"/>
                        <w:noProof/>
                        <w:color w:val="FFFFFF" w:themeColor="background1"/>
                        <w:sz w:val="20"/>
                        <w:szCs w:val="20"/>
                      </w:rPr>
                      <w:fldChar w:fldCharType="end"/>
                    </w:r>
                  </w:p>
                </w:txbxContent>
              </v:textbox>
              <w10:wrap anchorx="margin"/>
            </v:shape>
          </w:pict>
        </mc:Fallback>
      </mc:AlternateContent>
    </w:r>
  </w:p>
  <w:p w:rsidR="00FF1DB5" w:rsidRDefault="00BB2905" w:rsidP="00D83F28">
    <w:pPr>
      <w:pStyle w:val="Footer"/>
      <w:tabs>
        <w:tab w:val="clear" w:pos="4536"/>
        <w:tab w:val="clear" w:pos="9072"/>
      </w:tabs>
    </w:pPr>
  </w:p>
  <w:p w:rsidR="00D83F28" w:rsidRDefault="00BB2905" w:rsidP="00D83F28">
    <w:pPr>
      <w:pStyle w:val="Footer"/>
      <w:tabs>
        <w:tab w:val="clear" w:pos="4536"/>
        <w:tab w:val="clear" w:pos="9072"/>
      </w:tabs>
    </w:pPr>
  </w:p>
  <w:p w:rsidR="00FF1DB5" w:rsidRDefault="00BB2905" w:rsidP="00D83F28">
    <w:pPr>
      <w:pStyle w:val="Footer"/>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905" w:rsidRDefault="00BB2905" w:rsidP="00211FEE">
      <w:pPr>
        <w:spacing w:after="0" w:line="240" w:lineRule="auto"/>
      </w:pPr>
      <w:r>
        <w:separator/>
      </w:r>
    </w:p>
  </w:footnote>
  <w:footnote w:type="continuationSeparator" w:id="0">
    <w:p w:rsidR="00BB2905" w:rsidRDefault="00BB2905" w:rsidP="00211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FEE" w:rsidRPr="004B1CA1" w:rsidRDefault="00211FEE" w:rsidP="00211FEE">
    <w:pPr>
      <w:spacing w:after="0" w:line="360" w:lineRule="auto"/>
      <w:jc w:val="center"/>
      <w:rPr>
        <w:rFonts w:ascii="Verdana" w:hAnsi="Verdana"/>
        <w:b/>
        <w:sz w:val="20"/>
        <w:szCs w:val="20"/>
      </w:rPr>
    </w:pPr>
    <w:r w:rsidRPr="004B1CA1">
      <w:rPr>
        <w:rFonts w:ascii="Verdana" w:hAnsi="Verdana"/>
        <w:b/>
        <w:sz w:val="20"/>
        <w:szCs w:val="20"/>
      </w:rPr>
      <w:t>НАЕТИ ЛИЦА И СРЕДНА БРУТНА ГОДИШНА РАБОТНА ЗАПЛАТА</w:t>
    </w:r>
  </w:p>
  <w:p w:rsidR="00D83F28" w:rsidRPr="00171DE8" w:rsidRDefault="00211FEE" w:rsidP="00211FEE">
    <w:pPr>
      <w:spacing w:after="0" w:line="360" w:lineRule="auto"/>
      <w:jc w:val="center"/>
      <w:rPr>
        <w:rFonts w:ascii="Verdana" w:hAnsi="Verdana"/>
        <w:b/>
        <w:sz w:val="20"/>
        <w:szCs w:val="20"/>
      </w:rPr>
    </w:pPr>
    <w:r w:rsidRPr="004B1CA1">
      <w:rPr>
        <w:rFonts w:ascii="Verdana" w:hAnsi="Verdana"/>
        <w:b/>
        <w:sz w:val="20"/>
        <w:szCs w:val="20"/>
      </w:rPr>
      <w:t xml:space="preserve">В ОБЛАСТ СЛИВЕН ПРЕЗ </w:t>
    </w:r>
    <w:r>
      <w:rPr>
        <w:rFonts w:ascii="Verdana" w:hAnsi="Verdana"/>
        <w:b/>
        <w:sz w:val="20"/>
        <w:szCs w:val="20"/>
      </w:rPr>
      <w:t>2024</w:t>
    </w:r>
    <w:r w:rsidRPr="004B1CA1">
      <w:rPr>
        <w:rFonts w:ascii="Verdana" w:hAnsi="Verdana"/>
        <w:b/>
        <w:sz w:val="20"/>
        <w:szCs w:val="20"/>
      </w:rPr>
      <w:t xml:space="preserve"> ГОДИНА</w:t>
    </w:r>
    <w:r w:rsidR="00BB2905" w:rsidRPr="00DD11CB">
      <w:rPr>
        <w:rFonts w:ascii="Verdana" w:hAnsi="Verdana"/>
        <w:noProof/>
        <w:sz w:val="20"/>
        <w:lang w:eastAsia="bg-BG"/>
      </w:rPr>
      <mc:AlternateContent>
        <mc:Choice Requires="wps">
          <w:drawing>
            <wp:anchor distT="0" distB="0" distL="0" distR="0" simplePos="0" relativeHeight="251667456" behindDoc="1" locked="0" layoutInCell="1" allowOverlap="1" wp14:anchorId="0B6D53E1" wp14:editId="7C3798CE">
              <wp:simplePos x="0" y="0"/>
              <wp:positionH relativeFrom="margin">
                <wp:posOffset>0</wp:posOffset>
              </wp:positionH>
              <wp:positionV relativeFrom="paragraph">
                <wp:posOffset>200025</wp:posOffset>
              </wp:positionV>
              <wp:extent cx="6066790" cy="1270"/>
              <wp:effectExtent l="0" t="0" r="10160" b="17780"/>
              <wp:wrapTopAndBottom/>
              <wp:docPr id="4"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6790" cy="1270"/>
                      </a:xfrm>
                      <a:custGeom>
                        <a:avLst/>
                        <a:gdLst/>
                        <a:ahLst/>
                        <a:cxnLst/>
                        <a:rect l="l" t="t" r="r" b="b"/>
                        <a:pathLst>
                          <a:path w="6066790">
                            <a:moveTo>
                              <a:pt x="0" y="0"/>
                            </a:moveTo>
                            <a:lnTo>
                              <a:pt x="6066726" y="0"/>
                            </a:lnTo>
                          </a:path>
                        </a:pathLst>
                      </a:custGeom>
                      <a:ln w="4191">
                        <a:solidFill>
                          <a:srgbClr val="1D1D1B"/>
                        </a:solidFill>
                        <a:prstDash val="solid"/>
                      </a:ln>
                    </wps:spPr>
                    <wps:bodyPr wrap="square" lIns="0" tIns="0" rIns="0" bIns="0" rtlCol="0">
                      <a:prstTxWarp prst="textNoShape">
                        <a:avLst/>
                      </a:prstTxWarp>
                      <a:noAutofit/>
                    </wps:bodyPr>
                  </wps:wsp>
                </a:graphicData>
              </a:graphic>
            </wp:anchor>
          </w:drawing>
        </mc:Choice>
        <mc:Fallback>
          <w:pict>
            <v:shape w14:anchorId="4592B49A" id="Graphic 7" o:spid="_x0000_s1026" style="position:absolute;margin-left:0;margin-top:15.75pt;width:477.7pt;height:.1pt;z-index:-251649024;visibility:visible;mso-wrap-style:square;mso-wrap-distance-left:0;mso-wrap-distance-top:0;mso-wrap-distance-right:0;mso-wrap-distance-bottom:0;mso-position-horizontal:absolute;mso-position-horizontal-relative:margin;mso-position-vertical:absolute;mso-position-vertical-relative:text;v-text-anchor:top" coordsize="6066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" path="m,l6066726,e" filled="f" strokecolor="#1d1d1b" strokeweight=".33pt">
              <v:path arrowok="t"/>
              <w10:wrap type="topAndBottom"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F28" w:rsidRPr="00D83F28" w:rsidRDefault="00BB2905" w:rsidP="00D83F28">
    <w:pPr>
      <w:pStyle w:val="BodyText"/>
      <w:spacing w:before="188"/>
      <w:rPr>
        <w:rFonts w:ascii="Viol" w:hAnsi="Viol"/>
        <w:sz w:val="22"/>
      </w:rPr>
    </w:pPr>
    <w:r w:rsidRPr="00412F32">
      <w:rPr>
        <w:noProof/>
        <w:sz w:val="24"/>
        <w:szCs w:val="24"/>
        <w:lang w:eastAsia="bg-BG"/>
      </w:rPr>
      <w:drawing>
        <wp:anchor distT="0" distB="0" distL="114300" distR="114300" simplePos="0" relativeHeight="251669504" behindDoc="0" locked="0" layoutInCell="1" allowOverlap="1" wp14:anchorId="033B438A" wp14:editId="139AB9CF">
          <wp:simplePos x="0" y="0"/>
          <wp:positionH relativeFrom="margin">
            <wp:posOffset>4939665</wp:posOffset>
          </wp:positionH>
          <wp:positionV relativeFrom="topMargin">
            <wp:posOffset>542925</wp:posOffset>
          </wp:positionV>
          <wp:extent cx="772795" cy="581025"/>
          <wp:effectExtent l="0" t="0" r="8255" b="952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Лого-НСИ-15-250-02 copy.jpg"/>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772795" cy="581025"/>
                  </a:xfrm>
                  <a:prstGeom prst="rect">
                    <a:avLst/>
                  </a:prstGeom>
                </pic:spPr>
              </pic:pic>
            </a:graphicData>
          </a:graphic>
          <wp14:sizeRelH relativeFrom="margin">
            <wp14:pctWidth>0</wp14:pctWidth>
          </wp14:sizeRelH>
          <wp14:sizeRelV relativeFrom="margin">
            <wp14:pctHeight>0</wp14:pctHeight>
          </wp14:sizeRelV>
        </wp:anchor>
      </w:drawing>
    </w:r>
    <w:r w:rsidRPr="009E4021">
      <w:rPr>
        <w:rFonts w:ascii="Helen Bg Cond" w:eastAsia="Calibri" w:hAnsi="Helen Bg Cond"/>
        <w:noProof/>
        <w:sz w:val="26"/>
        <w:szCs w:val="26"/>
        <w:lang w:eastAsia="bg-BG"/>
      </w:rPr>
      <mc:AlternateContent>
        <mc:Choice Requires="wps">
          <w:drawing>
            <wp:anchor distT="45720" distB="45720" distL="114300" distR="114300" simplePos="0" relativeHeight="251661312" behindDoc="0" locked="0" layoutInCell="1" allowOverlap="1" wp14:anchorId="31D70847" wp14:editId="2165609D">
              <wp:simplePos x="0" y="0"/>
              <wp:positionH relativeFrom="margin">
                <wp:posOffset>709737</wp:posOffset>
              </wp:positionH>
              <wp:positionV relativeFrom="paragraph">
                <wp:posOffset>221974</wp:posOffset>
              </wp:positionV>
              <wp:extent cx="3633470" cy="600075"/>
              <wp:effectExtent l="0" t="0" r="508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3470" cy="600075"/>
                      </a:xfrm>
                      <a:prstGeom prst="rect">
                        <a:avLst/>
                      </a:prstGeom>
                      <a:solidFill>
                        <a:srgbClr val="FFFFFF"/>
                      </a:solidFill>
                      <a:ln w="9525">
                        <a:noFill/>
                        <a:miter lim="800000"/>
                        <a:headEnd/>
                        <a:tailEnd/>
                      </a:ln>
                    </wps:spPr>
                    <wps:txbx>
                      <w:txbxContent>
                        <w:p w:rsidR="00D83F28" w:rsidRDefault="00BB2905" w:rsidP="00D60CD2">
                          <w:pPr>
                            <w:spacing w:after="0"/>
                            <w:rPr>
                              <w:rFonts w:ascii="Helen Bg Cond" w:hAnsi="Helen Bg Cond"/>
                              <w:sz w:val="26"/>
                              <w:szCs w:val="26"/>
                            </w:rPr>
                          </w:pPr>
                          <w:r w:rsidRPr="004F064E">
                            <w:rPr>
                              <w:rFonts w:ascii="Helen Bg Cond" w:hAnsi="Helen Bg Cond"/>
                              <w:b/>
                              <w:sz w:val="30"/>
                              <w:szCs w:val="30"/>
                            </w:rPr>
                            <w:t>РЕПУБЛИКА БЪЛГАРИЯ</w:t>
                          </w:r>
                        </w:p>
                        <w:p w:rsidR="00D83F28" w:rsidRPr="00D83F28" w:rsidRDefault="00BB2905" w:rsidP="00D83F28">
                          <w:pPr>
                            <w:rPr>
                              <w:rFonts w:ascii="Helen Bg Cond" w:hAnsi="Helen Bg Cond"/>
                              <w:b/>
                              <w:sz w:val="26"/>
                              <w:szCs w:val="26"/>
                            </w:rPr>
                          </w:pPr>
                          <w:r w:rsidRPr="00D83F28">
                            <w:rPr>
                              <w:rFonts w:ascii="Helen Bg Cond" w:hAnsi="Helen Bg Cond"/>
                              <w:b/>
                              <w:sz w:val="26"/>
                              <w:szCs w:val="26"/>
                            </w:rPr>
                            <w:t>Национален статистически институт</w:t>
                          </w:r>
                        </w:p>
                        <w:p w:rsidR="00D83F28" w:rsidRPr="00FD731D" w:rsidRDefault="00BB2905" w:rsidP="00D83F28">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D70847" id="_x0000_t202" coordsize="21600,21600" o:spt="202" path="m,l,21600r21600,l21600,xe">
              <v:stroke joinstyle="miter"/>
              <v:path gradientshapeok="t" o:connecttype="rect"/>
            </v:shapetype>
            <v:shape id="_x0000_s1028" type="#_x0000_t202" style="position:absolute;margin-left:55.9pt;margin-top:17.5pt;width:286.1pt;height:47.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" stroked="f">
              <v:textbox>
                <w:txbxContent>
                  <w:p w:rsidR="00D83F28" w:rsidRDefault="00BB2905" w:rsidP="00D60CD2">
                    <w:pPr>
                      <w:spacing w:after="0"/>
                      <w:rPr>
                        <w:rFonts w:ascii="Helen Bg Cond" w:hAnsi="Helen Bg Cond"/>
                        <w:sz w:val="26"/>
                        <w:szCs w:val="26"/>
                      </w:rPr>
                    </w:pPr>
                    <w:r w:rsidRPr="004F064E">
                      <w:rPr>
                        <w:rFonts w:ascii="Helen Bg Cond" w:hAnsi="Helen Bg Cond"/>
                        <w:b/>
                        <w:sz w:val="30"/>
                        <w:szCs w:val="30"/>
                      </w:rPr>
                      <w:t>РЕПУБЛИКА БЪЛГАРИЯ</w:t>
                    </w:r>
                  </w:p>
                  <w:p w:rsidR="00D83F28" w:rsidRPr="00D83F28" w:rsidRDefault="00BB2905" w:rsidP="00D83F28">
                    <w:pPr>
                      <w:rPr>
                        <w:rFonts w:ascii="Helen Bg Cond" w:hAnsi="Helen Bg Cond"/>
                        <w:b/>
                        <w:sz w:val="26"/>
                        <w:szCs w:val="26"/>
                      </w:rPr>
                    </w:pPr>
                    <w:r w:rsidRPr="00D83F28">
                      <w:rPr>
                        <w:rFonts w:ascii="Helen Bg Cond" w:hAnsi="Helen Bg Cond"/>
                        <w:b/>
                        <w:sz w:val="26"/>
                        <w:szCs w:val="26"/>
                      </w:rPr>
                      <w:t>Национален статистически институт</w:t>
                    </w:r>
                  </w:p>
                  <w:p w:rsidR="00D83F28" w:rsidRPr="00FD731D" w:rsidRDefault="00BB2905" w:rsidP="00D83F28">
                    <w:pPr>
                      <w:rPr>
                        <w:b/>
                      </w:rPr>
                    </w:pPr>
                  </w:p>
                </w:txbxContent>
              </v:textbox>
              <w10:wrap type="square" anchorx="margin"/>
            </v:shape>
          </w:pict>
        </mc:Fallback>
      </mc:AlternateContent>
    </w:r>
    <w:r w:rsidRPr="004F064E">
      <w:rPr>
        <w:rFonts w:ascii="Helen Bg Cond" w:eastAsia="Calibri" w:hAnsi="Helen Bg Cond"/>
        <w:noProof/>
        <w:sz w:val="26"/>
        <w:szCs w:val="26"/>
        <w:lang w:eastAsia="bg-BG"/>
      </w:rPr>
      <mc:AlternateContent>
        <mc:Choice Requires="wps">
          <w:drawing>
            <wp:anchor distT="0" distB="0" distL="0" distR="0" simplePos="0" relativeHeight="251660288" behindDoc="1" locked="0" layoutInCell="1" allowOverlap="1" wp14:anchorId="49383230" wp14:editId="0BEA3C66">
              <wp:simplePos x="0" y="0"/>
              <wp:positionH relativeFrom="margin">
                <wp:align>center</wp:align>
              </wp:positionH>
              <wp:positionV relativeFrom="paragraph">
                <wp:posOffset>925554</wp:posOffset>
              </wp:positionV>
              <wp:extent cx="6066790" cy="1270"/>
              <wp:effectExtent l="0" t="0" r="10160" b="17780"/>
              <wp:wrapTopAndBottom/>
              <wp:docPr id="10"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6790" cy="1270"/>
                      </a:xfrm>
                      <a:custGeom>
                        <a:avLst/>
                        <a:gdLst/>
                        <a:ahLst/>
                        <a:cxnLst/>
                        <a:rect l="l" t="t" r="r" b="b"/>
                        <a:pathLst>
                          <a:path w="6066790">
                            <a:moveTo>
                              <a:pt x="0" y="0"/>
                            </a:moveTo>
                            <a:lnTo>
                              <a:pt x="6066726" y="0"/>
                            </a:lnTo>
                          </a:path>
                        </a:pathLst>
                      </a:custGeom>
                      <a:ln w="4191">
                        <a:solidFill>
                          <a:srgbClr val="1D1D1B"/>
                        </a:solidFill>
                        <a:prstDash val="solid"/>
                      </a:ln>
                    </wps:spPr>
                    <wps:bodyPr wrap="square" lIns="0" tIns="0" rIns="0" bIns="0" rtlCol="0">
                      <a:prstTxWarp prst="textNoShape">
                        <a:avLst/>
                      </a:prstTxWarp>
                      <a:noAutofit/>
                    </wps:bodyPr>
                  </wps:wsp>
                </a:graphicData>
              </a:graphic>
            </wp:anchor>
          </w:drawing>
        </mc:Choice>
        <mc:Fallback>
          <w:pict>
            <v:shape w14:anchorId="3315F4C3" id="Graphic 7" o:spid="_x0000_s1026" style="position:absolute;margin-left:0;margin-top:72.9pt;width:477.7pt;height:.1pt;z-index:-251656192;visibility:visible;mso-wrap-style:square;mso-wrap-distance-left:0;mso-wrap-distance-top:0;mso-wrap-distance-right:0;mso-wrap-distance-bottom:0;mso-position-horizontal:center;mso-position-horizontal-relative:margin;mso-position-vertical:absolute;mso-position-vertical-relative:text;v-text-anchor:top" coordsize="6066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" path="m,l6066726,e" filled="f" strokecolor="#1d1d1b" strokeweight=".33pt">
              <v:path arrowok="t"/>
              <w10:wrap type="topAndBottom" anchorx="margin"/>
            </v:shape>
          </w:pict>
        </mc:Fallback>
      </mc:AlternateContent>
    </w:r>
    <w:r w:rsidRPr="004F064E">
      <w:rPr>
        <w:rFonts w:ascii="Helen Bg Cond" w:eastAsia="Calibri" w:hAnsi="Helen Bg Cond"/>
        <w:b/>
        <w:noProof/>
        <w:sz w:val="30"/>
        <w:szCs w:val="30"/>
        <w:lang w:eastAsia="bg-BG"/>
      </w:rPr>
      <mc:AlternateContent>
        <mc:Choice Requires="wps">
          <w:drawing>
            <wp:anchor distT="0" distB="0" distL="114300" distR="114300" simplePos="0" relativeHeight="251668480" behindDoc="0" locked="0" layoutInCell="1" allowOverlap="1" wp14:anchorId="341BCA2E" wp14:editId="2928183C">
              <wp:simplePos x="0" y="0"/>
              <wp:positionH relativeFrom="column">
                <wp:posOffset>624205</wp:posOffset>
              </wp:positionH>
              <wp:positionV relativeFrom="paragraph">
                <wp:posOffset>186690</wp:posOffset>
              </wp:positionV>
              <wp:extent cx="5080" cy="629920"/>
              <wp:effectExtent l="0" t="0" r="0" b="0"/>
              <wp:wrapThrough wrapText="bothSides">
                <wp:wrapPolygon edited="0">
                  <wp:start x="0" y="0"/>
                  <wp:lineTo x="0" y="21600"/>
                  <wp:lineTo x="21600" y="21600"/>
                  <wp:lineTo x="21600" y="0"/>
                </wp:wrapPolygon>
              </wp:wrapThrough>
              <wp:docPr id="9"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 cy="629920"/>
                      </a:xfrm>
                      <a:custGeom>
                        <a:avLst/>
                        <a:gdLst/>
                        <a:ahLst/>
                        <a:cxnLst/>
                        <a:rect l="l" t="t" r="r" b="b"/>
                        <a:pathLst>
                          <a:path w="5080" h="629920">
                            <a:moveTo>
                              <a:pt x="4686" y="0"/>
                            </a:moveTo>
                            <a:lnTo>
                              <a:pt x="0" y="0"/>
                            </a:lnTo>
                            <a:lnTo>
                              <a:pt x="0" y="629754"/>
                            </a:lnTo>
                            <a:lnTo>
                              <a:pt x="4686" y="629754"/>
                            </a:lnTo>
                            <a:lnTo>
                              <a:pt x="4686" y="0"/>
                            </a:lnTo>
                            <a:close/>
                          </a:path>
                        </a:pathLst>
                      </a:custGeom>
                      <a:solidFill>
                        <a:srgbClr val="13110C"/>
                      </a:solidFill>
                    </wps:spPr>
                    <wps:bodyPr wrap="square" lIns="0" tIns="0" rIns="0" bIns="0" rtlCol="0">
                      <a:prstTxWarp prst="textNoShape">
                        <a:avLst/>
                      </a:prstTxWarp>
                      <a:noAutofit/>
                    </wps:bodyPr>
                  </wps:wsp>
                </a:graphicData>
              </a:graphic>
            </wp:anchor>
          </w:drawing>
        </mc:Choice>
        <mc:Fallback>
          <w:pict>
            <v:shape w14:anchorId="522AAEAB" id="Graphic 1" o:spid="_x0000_s1026" style="position:absolute;margin-left:49.15pt;margin-top:14.7pt;width:.4pt;height:49.6pt;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5080,62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" path="m4686,l,,,629754r4686,l4686,xe" fillcolor="#13110c" stroked="f">
              <v:path arrowok="t"/>
              <w10:wrap type="through"/>
            </v:shape>
          </w:pict>
        </mc:Fallback>
      </mc:AlternateContent>
    </w:r>
    <w:r w:rsidRPr="00670E25">
      <w:rPr>
        <w:rFonts w:ascii="Viol" w:hAnsi="Viol"/>
        <w:noProof/>
        <w:lang w:eastAsia="bg-BG"/>
      </w:rPr>
      <w:drawing>
        <wp:anchor distT="0" distB="0" distL="0" distR="0" simplePos="0" relativeHeight="251659264" behindDoc="0" locked="0" layoutInCell="1" allowOverlap="1" wp14:anchorId="02368141" wp14:editId="00094AB9">
          <wp:simplePos x="0" y="0"/>
          <wp:positionH relativeFrom="margin">
            <wp:posOffset>-46024</wp:posOffset>
          </wp:positionH>
          <wp:positionV relativeFrom="paragraph">
            <wp:posOffset>48260</wp:posOffset>
          </wp:positionV>
          <wp:extent cx="581025" cy="809625"/>
          <wp:effectExtent l="0" t="0" r="9525" b="9525"/>
          <wp:wrapNone/>
          <wp:docPr id="23"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3" cstate="print"/>
                  <a:stretch>
                    <a:fillRect/>
                  </a:stretch>
                </pic:blipFill>
                <pic:spPr>
                  <a:xfrm>
                    <a:off x="0" y="0"/>
                    <a:ext cx="581025" cy="8096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FEE"/>
    <w:rsid w:val="00211FEE"/>
    <w:rsid w:val="00265ACF"/>
    <w:rsid w:val="003C5A8A"/>
    <w:rsid w:val="005B69BD"/>
    <w:rsid w:val="0094331E"/>
    <w:rsid w:val="009E6668"/>
    <w:rsid w:val="00B40BF8"/>
    <w:rsid w:val="00B8048E"/>
    <w:rsid w:val="00BB2905"/>
    <w:rsid w:val="00C56083"/>
    <w:rsid w:val="00E431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36427"/>
  <w15:chartTrackingRefBased/>
  <w15:docId w15:val="{1A74AB6C-E1E1-4227-B789-49005F97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FEE"/>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1FEE"/>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211FEE"/>
    <w:rPr>
      <w:lang w:val="en-US"/>
    </w:rPr>
  </w:style>
  <w:style w:type="paragraph" w:styleId="BodyText">
    <w:name w:val="Body Text"/>
    <w:basedOn w:val="Normal"/>
    <w:link w:val="BodyTextChar"/>
    <w:uiPriority w:val="1"/>
    <w:qFormat/>
    <w:rsid w:val="00211FEE"/>
    <w:pPr>
      <w:widowControl w:val="0"/>
      <w:autoSpaceDE w:val="0"/>
      <w:autoSpaceDN w:val="0"/>
      <w:spacing w:after="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211FE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11FEE"/>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1FE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07/relationships/hdphoto" Target="media/hdphoto1.wdp"/><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MEDII\Naeti_sr_rz\Trud_2024\pom_tabl_trud_2022_go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0.11423840769903762"/>
          <c:y val="0.10267314029835728"/>
          <c:w val="0.85520603674540685"/>
          <c:h val="0.79061055067797037"/>
        </c:manualLayout>
      </c:layout>
      <c:barChart>
        <c:barDir val="col"/>
        <c:grouping val="clustered"/>
        <c:varyColors val="0"/>
        <c:ser>
          <c:idx val="0"/>
          <c:order val="0"/>
          <c:tx>
            <c:strRef>
              <c:f>Sheet4!$B$2</c:f>
              <c:strCache>
                <c:ptCount val="1"/>
              </c:strCache>
            </c:strRef>
          </c:tx>
          <c:invertIfNegative val="0"/>
          <c:dLbls>
            <c:spPr>
              <a:solidFill>
                <a:schemeClr val="bg1"/>
              </a:solidFill>
              <a:ln w="25400">
                <a:noFill/>
              </a:ln>
            </c:spPr>
            <c:txPr>
              <a:bodyPr wrap="square" lIns="38100" tIns="19050" rIns="38100" bIns="19050" anchor="ctr">
                <a:spAutoFit/>
              </a:bodyPr>
              <a:lstStyle/>
              <a:p>
                <a:pPr>
                  <a:defRPr sz="800">
                    <a:solidFill>
                      <a:sysClr val="windowText" lastClr="000000"/>
                    </a:solidFill>
                    <a:latin typeface="Verdana" panose="020B0604030504040204" pitchFamily="34" charset="0"/>
                    <a:ea typeface="Verdana" panose="020B0604030504040204" pitchFamily="34" charset="0"/>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Sheet4!$A$3:$A$12</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Sheet4!$B$3:$B$12</c:f>
              <c:numCache>
                <c:formatCode>0</c:formatCode>
                <c:ptCount val="10"/>
                <c:pt idx="0">
                  <c:v>7830</c:v>
                </c:pt>
                <c:pt idx="1">
                  <c:v>8438</c:v>
                </c:pt>
                <c:pt idx="2">
                  <c:v>9113</c:v>
                </c:pt>
                <c:pt idx="3">
                  <c:v>10005</c:v>
                </c:pt>
                <c:pt idx="4">
                  <c:v>11085</c:v>
                </c:pt>
                <c:pt idx="5">
                  <c:v>12370</c:v>
                </c:pt>
                <c:pt idx="6" formatCode="General">
                  <c:v>14033</c:v>
                </c:pt>
                <c:pt idx="7" formatCode="General">
                  <c:v>15312</c:v>
                </c:pt>
                <c:pt idx="8" formatCode="General">
                  <c:v>17848</c:v>
                </c:pt>
                <c:pt idx="9" formatCode="General">
                  <c:v>20526</c:v>
                </c:pt>
              </c:numCache>
            </c:numRef>
          </c:val>
          <c:extLst>
            <c:ext xmlns:c16="http://schemas.microsoft.com/office/drawing/2014/chart" uri="{C3380CC4-5D6E-409C-BE32-E72D297353CC}">
              <c16:uniqueId val="{00000000-62B1-4D14-85F9-0821FFA59BE3}"/>
            </c:ext>
          </c:extLst>
        </c:ser>
        <c:dLbls>
          <c:showLegendKey val="0"/>
          <c:showVal val="0"/>
          <c:showCatName val="0"/>
          <c:showSerName val="0"/>
          <c:showPercent val="0"/>
          <c:showBubbleSize val="0"/>
        </c:dLbls>
        <c:gapWidth val="90"/>
        <c:axId val="1132348879"/>
        <c:axId val="1"/>
      </c:barChart>
      <c:catAx>
        <c:axId val="1132348879"/>
        <c:scaling>
          <c:orientation val="minMax"/>
        </c:scaling>
        <c:delete val="0"/>
        <c:axPos val="b"/>
        <c:numFmt formatCode="General" sourceLinked="1"/>
        <c:majorTickMark val="out"/>
        <c:minorTickMark val="none"/>
        <c:tickLblPos val="nextTo"/>
        <c:txPr>
          <a:bodyPr/>
          <a:lstStyle/>
          <a:p>
            <a:pPr>
              <a:defRPr sz="800">
                <a:solidFill>
                  <a:sysClr val="windowText" lastClr="000000"/>
                </a:solidFill>
                <a:latin typeface="Verdana" panose="020B0604030504040204" pitchFamily="34" charset="0"/>
                <a:ea typeface="Verdana" panose="020B0604030504040204" pitchFamily="34" charset="0"/>
              </a:defRPr>
            </a:pPr>
            <a:endParaRPr lang="bg-BG"/>
          </a:p>
        </c:txPr>
        <c:crossAx val="1"/>
        <c:crosses val="autoZero"/>
        <c:auto val="1"/>
        <c:lblAlgn val="ctr"/>
        <c:lblOffset val="100"/>
        <c:noMultiLvlLbl val="0"/>
      </c:catAx>
      <c:valAx>
        <c:axId val="1"/>
        <c:scaling>
          <c:orientation val="minMax"/>
        </c:scaling>
        <c:delete val="0"/>
        <c:axPos val="l"/>
        <c:majorGridlines/>
        <c:numFmt formatCode="0" sourceLinked="1"/>
        <c:majorTickMark val="out"/>
        <c:minorTickMark val="none"/>
        <c:tickLblPos val="nextTo"/>
        <c:txPr>
          <a:bodyPr/>
          <a:lstStyle/>
          <a:p>
            <a:pPr>
              <a:defRPr sz="800">
                <a:solidFill>
                  <a:sysClr val="windowText" lastClr="000000"/>
                </a:solidFill>
                <a:latin typeface="Verdana" panose="020B0604030504040204" pitchFamily="34" charset="0"/>
                <a:ea typeface="Verdana" panose="020B0604030504040204" pitchFamily="34" charset="0"/>
              </a:defRPr>
            </a:pPr>
            <a:endParaRPr lang="bg-BG"/>
          </a:p>
        </c:txPr>
        <c:crossAx val="1132348879"/>
        <c:crosses val="autoZero"/>
        <c:crossBetween val="between"/>
      </c:valAx>
      <c:spPr>
        <a:noFill/>
        <a:ln w="25400">
          <a:noFill/>
        </a:ln>
      </c:spPr>
    </c:plotArea>
    <c:plotVisOnly val="1"/>
    <c:dispBlanksAs val="gap"/>
    <c:showDLblsOverMax val="0"/>
  </c:chart>
  <c:spPr>
    <a:noFill/>
    <a:ln>
      <a:noFill/>
    </a:ln>
  </c:spPr>
  <c:txPr>
    <a:bodyPr/>
    <a:lstStyle/>
    <a:p>
      <a:pPr>
        <a:defRPr baseline="0">
          <a:latin typeface="Times New Roman" panose="02020603050405020304" pitchFamily="18" charset="0"/>
        </a:defRPr>
      </a:pPr>
      <a:endParaRPr lang="bg-BG"/>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0.00625</cdr:x>
      <cdr:y>0</cdr:y>
    </cdr:from>
    <cdr:to>
      <cdr:x>0.15</cdr:x>
      <cdr:y>0.08307</cdr:y>
    </cdr:to>
    <cdr:sp macro="" textlink="">
      <cdr:nvSpPr>
        <cdr:cNvPr id="2" name="TextBox 1"/>
        <cdr:cNvSpPr txBox="1"/>
      </cdr:nvSpPr>
      <cdr:spPr>
        <a:xfrm xmlns:a="http://schemas.openxmlformats.org/drawingml/2006/main">
          <a:off x="28590" y="0"/>
          <a:ext cx="657225" cy="2476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bg-BG" sz="800">
              <a:latin typeface="Verdana" panose="020B0604030504040204" pitchFamily="34" charset="0"/>
              <a:ea typeface="Verdana" panose="020B0604030504040204" pitchFamily="34" charset="0"/>
              <a:cs typeface="Times New Roman" panose="02020603050405020304" pitchFamily="18" charset="0"/>
            </a:rPr>
            <a:t>Левове</a:t>
          </a:r>
          <a:endParaRPr lang="en-US" sz="800">
            <a:latin typeface="Verdana" panose="020B0604030504040204" pitchFamily="34" charset="0"/>
            <a:ea typeface="Verdana" panose="020B060403050404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Srebrina Ganusheva</dc:creator>
  <cp:keywords/>
  <dc:description/>
  <cp:lastModifiedBy>Srebrina Ganusheva</cp:lastModifiedBy>
  <cp:revision>4</cp:revision>
  <cp:lastPrinted>2026-01-16T13:35:00Z</cp:lastPrinted>
  <dcterms:created xsi:type="dcterms:W3CDTF">2026-01-16T13:30:00Z</dcterms:created>
  <dcterms:modified xsi:type="dcterms:W3CDTF">2026-01-16T14:24:00Z</dcterms:modified>
</cp:coreProperties>
</file>