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7F" w:rsidRPr="00F76D42" w:rsidRDefault="0009607F" w:rsidP="0009607F">
      <w:pPr>
        <w:spacing w:before="720" w:after="0" w:line="360" w:lineRule="auto"/>
        <w:ind w:firstLine="567"/>
        <w:jc w:val="both"/>
        <w:rPr>
          <w:rFonts w:ascii="Verdana" w:hAnsi="Verdana"/>
          <w:sz w:val="20"/>
        </w:rPr>
      </w:pPr>
      <w:r w:rsidRPr="00AB0A0D">
        <w:rPr>
          <w:rFonts w:ascii="Verdana" w:hAnsi="Verdana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BDA897" wp14:editId="4CF9B63F">
                <wp:simplePos x="0" y="0"/>
                <wp:positionH relativeFrom="margin">
                  <wp:posOffset>1140460</wp:posOffset>
                </wp:positionH>
                <wp:positionV relativeFrom="paragraph">
                  <wp:posOffset>593090</wp:posOffset>
                </wp:positionV>
                <wp:extent cx="4772025" cy="4191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07F" w:rsidRPr="004F6479" w:rsidRDefault="0009607F" w:rsidP="0009607F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09607F" w:rsidRPr="004F6479" w:rsidRDefault="0009607F" w:rsidP="0009607F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– 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DA8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8pt;margin-top:46.7pt;width:375.7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" stroked="f">
                <v:textbox>
                  <w:txbxContent>
                    <w:p w:rsidR="0009607F" w:rsidRPr="004F6479" w:rsidRDefault="0009607F" w:rsidP="0009607F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09607F" w:rsidRPr="004F6479" w:rsidRDefault="0009607F" w:rsidP="0009607F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– 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9607F" w:rsidRPr="00A03750" w:rsidRDefault="0009607F" w:rsidP="0009607F">
      <w:pPr>
        <w:autoSpaceDE w:val="0"/>
        <w:autoSpaceDN w:val="0"/>
        <w:adjustRightInd w:val="0"/>
        <w:spacing w:line="360" w:lineRule="auto"/>
        <w:jc w:val="center"/>
        <w:rPr>
          <w:rFonts w:ascii="Verdana" w:eastAsia="Μοντέρνα" w:hAnsi="Verdana"/>
          <w:b/>
          <w:sz w:val="20"/>
          <w:szCs w:val="20"/>
          <w:lang w:eastAsia="bg-BG"/>
        </w:rPr>
      </w:pPr>
      <w:r w:rsidRPr="00A03750">
        <w:rPr>
          <w:rFonts w:ascii="Verdana" w:eastAsia="Μοντέρνα" w:hAnsi="Verdana"/>
          <w:b/>
          <w:sz w:val="20"/>
          <w:szCs w:val="20"/>
          <w:lang w:eastAsia="bg-BG"/>
        </w:rPr>
        <w:t>ПРИХОДИ ОТ ДЕЙНОСТТА НА СТРОИТЕЛНИТЕ ПРЕДПРИЯТИЯ ПО</w:t>
      </w:r>
      <w:r w:rsidR="006049F3">
        <w:rPr>
          <w:rFonts w:ascii="Verdana" w:eastAsia="Μοντέρνα" w:hAnsi="Verdana"/>
          <w:b/>
          <w:sz w:val="20"/>
          <w:szCs w:val="20"/>
          <w:lang w:val="en-US" w:eastAsia="bg-BG"/>
        </w:rPr>
        <w:t xml:space="preserve"> </w:t>
      </w:r>
      <w:r w:rsidRPr="00A03750">
        <w:rPr>
          <w:rFonts w:ascii="Verdana" w:eastAsia="Μοντέρνα" w:hAnsi="Verdana"/>
          <w:b/>
          <w:sz w:val="20"/>
          <w:szCs w:val="20"/>
          <w:lang w:eastAsia="bg-BG"/>
        </w:rPr>
        <w:t xml:space="preserve">ВИДОВЕ СТРОИТЕЛСТВО В ОБЛАСТ СЛИВЕН ПРЕЗ </w:t>
      </w:r>
      <w:r w:rsidR="006049F3">
        <w:rPr>
          <w:rFonts w:ascii="Verdana" w:eastAsia="Μοντέρνα" w:hAnsi="Verdana"/>
          <w:b/>
          <w:sz w:val="20"/>
          <w:szCs w:val="20"/>
          <w:lang w:eastAsia="bg-BG"/>
        </w:rPr>
        <w:t>2024</w:t>
      </w:r>
      <w:r w:rsidRPr="00A03750">
        <w:rPr>
          <w:rFonts w:ascii="Verdana" w:eastAsia="Μοντέρνα" w:hAnsi="Verdana"/>
          <w:b/>
          <w:sz w:val="20"/>
          <w:szCs w:val="20"/>
          <w:lang w:eastAsia="bg-BG"/>
        </w:rPr>
        <w:t xml:space="preserve"> ГОДИНА</w:t>
      </w:r>
    </w:p>
    <w:p w:rsidR="0009607F" w:rsidRPr="00C01172" w:rsidRDefault="0009607F" w:rsidP="006049F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C01172">
        <w:rPr>
          <w:rFonts w:ascii="Verdana" w:eastAsia="Μοντέρνα" w:hAnsi="Verdana"/>
          <w:sz w:val="20"/>
          <w:szCs w:val="20"/>
          <w:lang w:eastAsia="bg-BG"/>
        </w:rPr>
        <w:t xml:space="preserve">По окончателни данни на Националния статистически институт през </w:t>
      </w:r>
      <w:r w:rsidR="006049F3" w:rsidRPr="00C01172">
        <w:rPr>
          <w:rFonts w:ascii="Verdana" w:eastAsia="Μοντέρνα" w:hAnsi="Verdana"/>
          <w:sz w:val="20"/>
          <w:szCs w:val="20"/>
          <w:lang w:eastAsia="bg-BG"/>
        </w:rPr>
        <w:t>2024</w:t>
      </w:r>
      <w:r w:rsidRPr="00C01172">
        <w:rPr>
          <w:rFonts w:ascii="Verdana" w:eastAsia="Μοντέρνα" w:hAnsi="Verdana"/>
          <w:sz w:val="20"/>
          <w:szCs w:val="20"/>
          <w:lang w:eastAsia="bg-BG"/>
        </w:rPr>
        <w:t xml:space="preserve"> г. приходите от дейността на строителните предприятия в област Сливен са </w:t>
      </w:r>
      <w:r w:rsidR="006049F3" w:rsidRPr="00C01172">
        <w:rPr>
          <w:rFonts w:ascii="Verdana" w:eastAsia="Μοντέρνα" w:hAnsi="Verdana"/>
          <w:sz w:val="20"/>
          <w:szCs w:val="20"/>
          <w:lang w:val="en-US" w:eastAsia="bg-BG"/>
        </w:rPr>
        <w:t>306.2</w:t>
      </w:r>
      <w:r w:rsidRPr="00C01172">
        <w:rPr>
          <w:rFonts w:ascii="Verdana" w:eastAsia="Μοντέρνα" w:hAnsi="Verdana"/>
          <w:sz w:val="20"/>
          <w:szCs w:val="20"/>
          <w:lang w:eastAsia="bg-BG"/>
        </w:rPr>
        <w:t xml:space="preserve"> млн. лв., като спрямо </w:t>
      </w:r>
      <w:r w:rsidR="006049F3" w:rsidRPr="00C01172">
        <w:rPr>
          <w:rFonts w:ascii="Verdana" w:eastAsia="Μοντέρνα" w:hAnsi="Verdana"/>
          <w:sz w:val="20"/>
          <w:szCs w:val="20"/>
          <w:lang w:eastAsia="bg-BG"/>
        </w:rPr>
        <w:t>2023</w:t>
      </w:r>
      <w:r w:rsidRPr="00C01172">
        <w:rPr>
          <w:rFonts w:ascii="Verdana" w:eastAsia="Μοντέρνα" w:hAnsi="Verdana"/>
          <w:sz w:val="20"/>
          <w:szCs w:val="20"/>
          <w:lang w:eastAsia="bg-BG"/>
        </w:rPr>
        <w:t xml:space="preserve"> г. се увеличават с </w:t>
      </w:r>
      <w:r w:rsidR="006049F3" w:rsidRPr="00C01172">
        <w:rPr>
          <w:rFonts w:ascii="Verdana" w:eastAsia="Μοντέρνα" w:hAnsi="Verdana"/>
          <w:sz w:val="20"/>
          <w:szCs w:val="20"/>
          <w:lang w:val="en-US" w:eastAsia="bg-BG"/>
        </w:rPr>
        <w:t>38</w:t>
      </w:r>
      <w:r w:rsidRPr="00C01172">
        <w:rPr>
          <w:rFonts w:ascii="Verdana" w:eastAsia="Μοντέρνα" w:hAnsi="Verdana"/>
          <w:sz w:val="20"/>
          <w:szCs w:val="20"/>
          <w:lang w:val="en-US" w:eastAsia="bg-BG"/>
        </w:rPr>
        <w:t>.9</w:t>
      </w:r>
      <w:r w:rsidRPr="00C01172">
        <w:rPr>
          <w:rFonts w:ascii="Verdana" w:eastAsia="Μοντέρνα" w:hAnsi="Verdana"/>
          <w:sz w:val="20"/>
          <w:szCs w:val="20"/>
          <w:lang w:eastAsia="bg-BG"/>
        </w:rPr>
        <w:t>%.</w:t>
      </w:r>
    </w:p>
    <w:p w:rsidR="0009607F" w:rsidRPr="00C01172" w:rsidRDefault="0009607F" w:rsidP="006049F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C01172">
        <w:rPr>
          <w:rFonts w:ascii="Verdana" w:eastAsia="Μοντέρνα" w:hAnsi="Verdana"/>
          <w:sz w:val="20"/>
          <w:szCs w:val="20"/>
          <w:lang w:eastAsia="bg-BG"/>
        </w:rPr>
        <w:t xml:space="preserve">Приходите от ново строителство и подобрения са в размер на </w:t>
      </w:r>
      <w:r w:rsidR="006049F3" w:rsidRPr="00C01172">
        <w:rPr>
          <w:rFonts w:ascii="Verdana" w:eastAsia="Μοντέρνα" w:hAnsi="Verdana"/>
          <w:sz w:val="20"/>
          <w:szCs w:val="20"/>
          <w:lang w:val="en-US" w:eastAsia="bg-BG"/>
        </w:rPr>
        <w:t>282.6</w:t>
      </w:r>
      <w:r w:rsidRPr="00C01172">
        <w:rPr>
          <w:rFonts w:ascii="Verdana" w:eastAsia="Μοντέρνα" w:hAnsi="Verdana"/>
          <w:sz w:val="20"/>
          <w:szCs w:val="20"/>
          <w:lang w:eastAsia="bg-BG"/>
        </w:rPr>
        <w:t xml:space="preserve"> млн. лв., а от поддържане и текущ ремонт - </w:t>
      </w:r>
      <w:r w:rsidR="006049F3" w:rsidRPr="00C01172">
        <w:rPr>
          <w:rFonts w:ascii="Verdana" w:eastAsia="Μοντέρνα" w:hAnsi="Verdana"/>
          <w:sz w:val="20"/>
          <w:szCs w:val="20"/>
          <w:lang w:val="en-US" w:eastAsia="bg-BG"/>
        </w:rPr>
        <w:t>23.</w:t>
      </w:r>
      <w:r w:rsidR="00C01172" w:rsidRPr="00C01172">
        <w:rPr>
          <w:rFonts w:ascii="Verdana" w:eastAsia="Μοντέρνα" w:hAnsi="Verdana"/>
          <w:sz w:val="20"/>
          <w:szCs w:val="20"/>
          <w:lang w:val="en-US" w:eastAsia="bg-BG"/>
        </w:rPr>
        <w:t>6</w:t>
      </w:r>
      <w:r w:rsidRPr="00C01172">
        <w:rPr>
          <w:rFonts w:ascii="Verdana" w:eastAsia="Μοντέρνα" w:hAnsi="Verdana"/>
          <w:sz w:val="20"/>
          <w:szCs w:val="20"/>
          <w:lang w:eastAsia="bg-BG"/>
        </w:rPr>
        <w:t xml:space="preserve"> млн. лева.</w:t>
      </w:r>
    </w:p>
    <w:p w:rsidR="0009607F" w:rsidRPr="00A03750" w:rsidRDefault="0009607F" w:rsidP="006049F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A03750">
        <w:rPr>
          <w:rFonts w:ascii="Verdana" w:eastAsia="Μοντέρνα" w:hAnsi="Verdana"/>
          <w:sz w:val="20"/>
          <w:szCs w:val="20"/>
          <w:lang w:eastAsia="bg-BG"/>
        </w:rPr>
        <w:t xml:space="preserve">Приходите от сградно строителство са в размер на </w:t>
      </w:r>
      <w:r w:rsidR="0054571C">
        <w:rPr>
          <w:rFonts w:ascii="Verdana" w:eastAsia="Μοντέρνα" w:hAnsi="Verdana"/>
          <w:sz w:val="20"/>
          <w:szCs w:val="20"/>
          <w:lang w:val="en-US" w:eastAsia="bg-BG"/>
        </w:rPr>
        <w:t>123</w:t>
      </w:r>
      <w:r>
        <w:rPr>
          <w:rFonts w:ascii="Verdana" w:eastAsia="Μοντέρνα" w:hAnsi="Verdana"/>
          <w:sz w:val="20"/>
          <w:szCs w:val="20"/>
          <w:lang w:val="en-US" w:eastAsia="bg-BG"/>
        </w:rPr>
        <w:t>.7</w:t>
      </w:r>
      <w:r w:rsidRPr="00A03750">
        <w:rPr>
          <w:rFonts w:ascii="Verdana" w:eastAsia="Μοντέρνα" w:hAnsi="Verdana"/>
          <w:sz w:val="20"/>
          <w:szCs w:val="20"/>
          <w:lang w:eastAsia="bg-BG"/>
        </w:rPr>
        <w:t xml:space="preserve"> млн. лева. Относителният дял на приходите от строителство на нежилищни сгради е </w:t>
      </w:r>
      <w:r w:rsidR="0054571C">
        <w:rPr>
          <w:rFonts w:ascii="Verdana" w:eastAsia="Μοντέρνα" w:hAnsi="Verdana"/>
          <w:sz w:val="20"/>
          <w:szCs w:val="20"/>
          <w:lang w:val="en-US" w:eastAsia="bg-BG"/>
        </w:rPr>
        <w:t>77.0</w:t>
      </w:r>
      <w:r w:rsidRPr="00A03750">
        <w:rPr>
          <w:rFonts w:ascii="Verdana" w:eastAsia="Μοντέρνα" w:hAnsi="Verdana"/>
          <w:sz w:val="20"/>
          <w:szCs w:val="20"/>
          <w:lang w:eastAsia="bg-BG"/>
        </w:rPr>
        <w:t xml:space="preserve">%, а от строителство на жилищни сгради - </w:t>
      </w:r>
      <w:r>
        <w:rPr>
          <w:rFonts w:ascii="Verdana" w:eastAsia="Μοντέρνα" w:hAnsi="Verdana"/>
          <w:sz w:val="20"/>
          <w:szCs w:val="20"/>
          <w:lang w:val="en-US" w:eastAsia="bg-BG"/>
        </w:rPr>
        <w:t>23.</w:t>
      </w:r>
      <w:r w:rsidR="0054571C">
        <w:rPr>
          <w:rFonts w:ascii="Verdana" w:eastAsia="Μοντέρνα" w:hAnsi="Verdana"/>
          <w:sz w:val="20"/>
          <w:szCs w:val="20"/>
          <w:lang w:val="en-US" w:eastAsia="bg-BG"/>
        </w:rPr>
        <w:t>0</w:t>
      </w:r>
      <w:r w:rsidRPr="00A03750">
        <w:rPr>
          <w:rFonts w:ascii="Verdana" w:eastAsia="Μοντέρνα" w:hAnsi="Verdana"/>
          <w:sz w:val="20"/>
          <w:szCs w:val="20"/>
          <w:lang w:eastAsia="bg-BG"/>
        </w:rPr>
        <w:t>% към общите приходи от сградно строителство.</w:t>
      </w:r>
    </w:p>
    <w:p w:rsidR="0009607F" w:rsidRPr="00A03750" w:rsidRDefault="0009607F" w:rsidP="006049F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A03750">
        <w:rPr>
          <w:rFonts w:ascii="Verdana" w:eastAsia="Μοντέρνα" w:hAnsi="Verdana"/>
          <w:sz w:val="20"/>
          <w:szCs w:val="20"/>
          <w:lang w:eastAsia="bg-BG"/>
        </w:rPr>
        <w:t xml:space="preserve">Приходите от дейността на строителните предприятия за поддържане и ремонт се увеличават с </w:t>
      </w:r>
      <w:r w:rsidR="0054571C">
        <w:rPr>
          <w:rFonts w:ascii="Verdana" w:eastAsia="Μοντέρνα" w:hAnsi="Verdana"/>
          <w:sz w:val="20"/>
          <w:szCs w:val="20"/>
          <w:lang w:val="en-US" w:eastAsia="bg-BG"/>
        </w:rPr>
        <w:t>31</w:t>
      </w:r>
      <w:r>
        <w:rPr>
          <w:rFonts w:ascii="Verdana" w:eastAsia="Μοντέρνα" w:hAnsi="Verdana"/>
          <w:sz w:val="20"/>
          <w:szCs w:val="20"/>
          <w:lang w:val="en-US" w:eastAsia="bg-BG"/>
        </w:rPr>
        <w:t>.3</w:t>
      </w:r>
      <w:r w:rsidRPr="00A03750">
        <w:rPr>
          <w:rFonts w:ascii="Verdana" w:eastAsia="Μοντέρνα" w:hAnsi="Verdana"/>
          <w:sz w:val="20"/>
          <w:szCs w:val="20"/>
          <w:lang w:eastAsia="bg-BG"/>
        </w:rPr>
        <w:t xml:space="preserve">% спрямо предходната година. Относителният дял на приходите за поддържане и текущ ремонт на нежилищните сгради е </w:t>
      </w:r>
      <w:r w:rsidR="0054571C">
        <w:rPr>
          <w:rFonts w:ascii="Verdana" w:eastAsia="Μοντέρνα" w:hAnsi="Verdana"/>
          <w:sz w:val="20"/>
          <w:szCs w:val="20"/>
          <w:lang w:val="en-US" w:eastAsia="bg-BG"/>
        </w:rPr>
        <w:t>84.9</w:t>
      </w:r>
      <w:r w:rsidRPr="00A03750">
        <w:rPr>
          <w:rFonts w:ascii="Verdana" w:eastAsia="Μοντέρνα" w:hAnsi="Verdana"/>
          <w:sz w:val="20"/>
          <w:szCs w:val="20"/>
          <w:lang w:eastAsia="bg-BG"/>
        </w:rPr>
        <w:t xml:space="preserve">%, а на жилищните сгради - </w:t>
      </w:r>
      <w:r w:rsidR="0054571C">
        <w:rPr>
          <w:rFonts w:ascii="Verdana" w:eastAsia="Μοντέρνα" w:hAnsi="Verdana"/>
          <w:sz w:val="20"/>
          <w:szCs w:val="20"/>
          <w:lang w:val="en-US" w:eastAsia="bg-BG"/>
        </w:rPr>
        <w:t>15.1</w:t>
      </w:r>
      <w:r w:rsidRPr="00A03750">
        <w:rPr>
          <w:rFonts w:ascii="Verdana" w:eastAsia="Μοντέρνα" w:hAnsi="Verdana"/>
          <w:sz w:val="20"/>
          <w:szCs w:val="20"/>
          <w:lang w:eastAsia="bg-BG"/>
        </w:rPr>
        <w:t>%.</w:t>
      </w:r>
    </w:p>
    <w:p w:rsidR="0009607F" w:rsidRPr="00A03750" w:rsidRDefault="0009607F" w:rsidP="006049F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A03750">
        <w:rPr>
          <w:rFonts w:ascii="Verdana" w:eastAsia="Μοντέρνα" w:hAnsi="Verdana"/>
          <w:sz w:val="20"/>
          <w:szCs w:val="20"/>
          <w:lang w:eastAsia="bg-BG"/>
        </w:rPr>
        <w:t xml:space="preserve">В област Сливен приходите от гражданско строителство са </w:t>
      </w:r>
      <w:r w:rsidR="0054571C">
        <w:rPr>
          <w:rFonts w:ascii="Verdana" w:eastAsia="Μοντέρνα" w:hAnsi="Verdana"/>
          <w:sz w:val="20"/>
          <w:szCs w:val="20"/>
          <w:lang w:val="en-US" w:eastAsia="bg-BG"/>
        </w:rPr>
        <w:t>182.5</w:t>
      </w:r>
      <w:r w:rsidRPr="00A03750">
        <w:rPr>
          <w:rFonts w:ascii="Verdana" w:eastAsia="Μοντέρνα" w:hAnsi="Verdana"/>
          <w:sz w:val="20"/>
          <w:szCs w:val="20"/>
          <w:lang w:eastAsia="bg-BG"/>
        </w:rPr>
        <w:t xml:space="preserve"> млн. лв. и </w:t>
      </w:r>
      <w:r>
        <w:rPr>
          <w:rFonts w:ascii="Verdana" w:eastAsia="Μοντέρνα" w:hAnsi="Verdana"/>
          <w:sz w:val="20"/>
          <w:szCs w:val="20"/>
          <w:lang w:eastAsia="bg-BG"/>
        </w:rPr>
        <w:t>се увеличават</w:t>
      </w:r>
      <w:r w:rsidRPr="00A03750">
        <w:rPr>
          <w:rFonts w:ascii="Verdana" w:eastAsia="Μοντέρνα" w:hAnsi="Verdana"/>
          <w:sz w:val="20"/>
          <w:szCs w:val="20"/>
          <w:lang w:eastAsia="bg-BG"/>
        </w:rPr>
        <w:t xml:space="preserve"> с </w:t>
      </w:r>
      <w:r w:rsidR="0054571C">
        <w:rPr>
          <w:rFonts w:ascii="Verdana" w:eastAsia="Μοντέρνα" w:hAnsi="Verdana"/>
          <w:sz w:val="20"/>
          <w:szCs w:val="20"/>
          <w:lang w:val="en-US" w:eastAsia="bg-BG"/>
        </w:rPr>
        <w:t>46.4</w:t>
      </w:r>
      <w:r w:rsidRPr="00A03750">
        <w:rPr>
          <w:rFonts w:ascii="Verdana" w:eastAsia="Μοντέρνα" w:hAnsi="Verdana"/>
          <w:sz w:val="20"/>
          <w:szCs w:val="20"/>
          <w:lang w:eastAsia="bg-BG"/>
        </w:rPr>
        <w:t xml:space="preserve">% спрямо </w:t>
      </w:r>
      <w:r w:rsidR="006049F3">
        <w:rPr>
          <w:rFonts w:ascii="Verdana" w:eastAsia="Μοντέρνα" w:hAnsi="Verdana"/>
          <w:sz w:val="20"/>
          <w:szCs w:val="20"/>
          <w:lang w:eastAsia="bg-BG"/>
        </w:rPr>
        <w:t>2023</w:t>
      </w:r>
      <w:r w:rsidRPr="00A03750">
        <w:rPr>
          <w:rFonts w:ascii="Verdana" w:eastAsia="Μοντέρνα" w:hAnsi="Verdana"/>
          <w:sz w:val="20"/>
          <w:szCs w:val="20"/>
          <w:lang w:eastAsia="bg-BG"/>
        </w:rPr>
        <w:t xml:space="preserve"> година. С най-голям относителен дял по видове приходи от гражданско строителство е</w:t>
      </w:r>
      <w:r w:rsidR="0054571C">
        <w:rPr>
          <w:rFonts w:ascii="Verdana" w:eastAsia="Μοντέρνα" w:hAnsi="Verdana"/>
          <w:sz w:val="20"/>
          <w:szCs w:val="20"/>
          <w:lang w:val="en-US" w:eastAsia="bg-BG"/>
        </w:rPr>
        <w:t xml:space="preserve"> </w:t>
      </w:r>
      <w:r w:rsidR="0054571C" w:rsidRPr="00A03750">
        <w:rPr>
          <w:rFonts w:ascii="Verdana" w:eastAsia="Μοντέρνα" w:hAnsi="Verdana"/>
          <w:sz w:val="20"/>
          <w:szCs w:val="20"/>
          <w:lang w:eastAsia="bg-BG"/>
        </w:rPr>
        <w:t>„Транспортна инфраструктура - пътища, самолетни писти, тунели, мостове”</w:t>
      </w:r>
      <w:r w:rsidRPr="00A03750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/>
          <w:sz w:val="20"/>
          <w:szCs w:val="20"/>
          <w:lang w:eastAsia="bg-BG"/>
        </w:rPr>
        <w:t xml:space="preserve">- </w:t>
      </w:r>
      <w:r w:rsidR="0054571C">
        <w:rPr>
          <w:rFonts w:ascii="Verdana" w:eastAsia="Μοντέρνα" w:hAnsi="Verdana"/>
          <w:sz w:val="20"/>
          <w:szCs w:val="20"/>
          <w:lang w:val="en-US" w:eastAsia="bg-BG"/>
        </w:rPr>
        <w:t>65.2</w:t>
      </w:r>
      <w:r>
        <w:rPr>
          <w:rFonts w:ascii="Verdana" w:eastAsia="Μοντέρνα" w:hAnsi="Verdana"/>
          <w:sz w:val="20"/>
          <w:szCs w:val="20"/>
          <w:lang w:eastAsia="bg-BG"/>
        </w:rPr>
        <w:t>%,</w:t>
      </w:r>
      <w:r w:rsidRPr="00A03750">
        <w:rPr>
          <w:rFonts w:ascii="Verdana" w:eastAsia="Μοντέρνα" w:hAnsi="Verdana"/>
          <w:sz w:val="20"/>
          <w:szCs w:val="20"/>
          <w:lang w:eastAsia="bg-BG"/>
        </w:rPr>
        <w:t xml:space="preserve"> следван от </w:t>
      </w:r>
      <w:r w:rsidR="0054571C" w:rsidRPr="00A03750">
        <w:rPr>
          <w:rFonts w:ascii="Verdana" w:eastAsia="Μοντέρνα" w:hAnsi="Verdana"/>
          <w:sz w:val="20"/>
          <w:szCs w:val="20"/>
          <w:lang w:eastAsia="bg-BG"/>
        </w:rPr>
        <w:t>„Други”</w:t>
      </w:r>
      <w:r w:rsidRPr="00A03750">
        <w:rPr>
          <w:rFonts w:ascii="Verdana" w:eastAsia="Μοντέρνα" w:hAnsi="Verdana"/>
          <w:sz w:val="20"/>
          <w:szCs w:val="20"/>
          <w:lang w:eastAsia="bg-BG"/>
        </w:rPr>
        <w:t xml:space="preserve"> - </w:t>
      </w:r>
      <w:r w:rsidR="0054571C">
        <w:rPr>
          <w:rFonts w:ascii="Verdana" w:eastAsia="Μοντέρνα" w:hAnsi="Verdana"/>
          <w:sz w:val="20"/>
          <w:szCs w:val="20"/>
          <w:lang w:val="en-US" w:eastAsia="bg-BG"/>
        </w:rPr>
        <w:t>25.4</w:t>
      </w:r>
      <w:r w:rsidRPr="00A03750">
        <w:rPr>
          <w:rFonts w:ascii="Verdana" w:eastAsia="Μοντέρνα" w:hAnsi="Verdana"/>
          <w:sz w:val="20"/>
          <w:szCs w:val="20"/>
          <w:lang w:eastAsia="bg-BG"/>
        </w:rPr>
        <w:t>%.</w:t>
      </w:r>
    </w:p>
    <w:p w:rsidR="0009607F" w:rsidRPr="00A03750" w:rsidRDefault="0009607F" w:rsidP="006049F3">
      <w:pPr>
        <w:keepNext/>
        <w:autoSpaceDE w:val="0"/>
        <w:autoSpaceDN w:val="0"/>
        <w:adjustRightInd w:val="0"/>
        <w:spacing w:line="360" w:lineRule="auto"/>
        <w:jc w:val="center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A03750">
        <w:rPr>
          <w:rFonts w:ascii="Verdana" w:eastAsia="Μοντέρνα" w:hAnsi="Verdana"/>
          <w:b/>
          <w:sz w:val="20"/>
          <w:szCs w:val="20"/>
          <w:lang w:eastAsia="bg-BG"/>
        </w:rPr>
        <w:t>Фиг.1. Структура на приходите на строителните предприятия</w:t>
      </w:r>
      <w:r w:rsidR="006049F3">
        <w:rPr>
          <w:rFonts w:ascii="Verdana" w:eastAsia="Μοντέρνα" w:hAnsi="Verdana"/>
          <w:b/>
          <w:sz w:val="20"/>
          <w:szCs w:val="20"/>
          <w:lang w:val="en-US" w:eastAsia="bg-BG"/>
        </w:rPr>
        <w:t xml:space="preserve"> </w:t>
      </w:r>
      <w:r w:rsidRPr="00A03750">
        <w:rPr>
          <w:rFonts w:ascii="Verdana" w:eastAsia="Μοντέρνα" w:hAnsi="Verdana"/>
          <w:b/>
          <w:sz w:val="20"/>
          <w:szCs w:val="20"/>
          <w:lang w:eastAsia="bg-BG"/>
        </w:rPr>
        <w:t xml:space="preserve">по видове строителство в област Сливен през </w:t>
      </w:r>
      <w:r w:rsidR="006049F3">
        <w:rPr>
          <w:rFonts w:ascii="Verdana" w:eastAsia="Μοντέρνα" w:hAnsi="Verdana"/>
          <w:b/>
          <w:sz w:val="20"/>
          <w:szCs w:val="20"/>
          <w:lang w:eastAsia="bg-BG"/>
        </w:rPr>
        <w:t>2024</w:t>
      </w:r>
      <w:r w:rsidRPr="00A03750">
        <w:rPr>
          <w:rFonts w:ascii="Verdana" w:eastAsia="Μοντέρνα" w:hAnsi="Verdana"/>
          <w:b/>
          <w:sz w:val="20"/>
          <w:szCs w:val="20"/>
          <w:lang w:eastAsia="bg-BG"/>
        </w:rPr>
        <w:t xml:space="preserve"> година</w:t>
      </w:r>
    </w:p>
    <w:p w:rsidR="0009607F" w:rsidRDefault="004E5058" w:rsidP="006049F3">
      <w:pPr>
        <w:autoSpaceDE w:val="0"/>
        <w:autoSpaceDN w:val="0"/>
        <w:adjustRightInd w:val="0"/>
        <w:jc w:val="center"/>
        <w:rPr>
          <w:rFonts w:ascii="Verdana" w:eastAsia="Μοντέρνα" w:hAnsi="Verdana"/>
          <w:sz w:val="20"/>
          <w:szCs w:val="20"/>
          <w:lang w:val="en-US" w:eastAsia="bg-BG"/>
        </w:rPr>
      </w:pPr>
      <w:r>
        <w:rPr>
          <w:noProof/>
          <w:lang w:eastAsia="bg-BG"/>
        </w:rPr>
        <w:drawing>
          <wp:inline distT="0" distB="0" distL="0" distR="0" wp14:anchorId="31E091E1" wp14:editId="085FC087">
            <wp:extent cx="4848225" cy="22764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9607F" w:rsidRPr="00A03750" w:rsidRDefault="0009607F" w:rsidP="006049F3">
      <w:pPr>
        <w:spacing w:line="360" w:lineRule="auto"/>
        <w:jc w:val="center"/>
        <w:rPr>
          <w:rFonts w:ascii="Verdana" w:eastAsia="Μοντέρνα" w:hAnsi="Verdana"/>
          <w:b/>
          <w:bCs/>
          <w:sz w:val="20"/>
          <w:szCs w:val="20"/>
          <w:lang w:eastAsia="bg-BG"/>
        </w:rPr>
      </w:pPr>
      <w:r w:rsidRPr="00A03750">
        <w:rPr>
          <w:rFonts w:ascii="Verdana" w:eastAsia="Μοντέρνα" w:hAnsi="Verdana"/>
          <w:b/>
          <w:bCs/>
          <w:sz w:val="20"/>
          <w:szCs w:val="20"/>
          <w:lang w:eastAsia="bg-BG"/>
        </w:rPr>
        <w:lastRenderedPageBreak/>
        <w:t>Методологични бележки</w:t>
      </w:r>
    </w:p>
    <w:p w:rsidR="0009607F" w:rsidRPr="00A03750" w:rsidRDefault="0009607F" w:rsidP="002D718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A03750">
        <w:rPr>
          <w:rFonts w:ascii="Verdana" w:eastAsia="Μοντέρνα" w:hAnsi="Verdana"/>
          <w:bCs/>
          <w:sz w:val="20"/>
          <w:szCs w:val="20"/>
          <w:lang w:eastAsia="bg-BG"/>
        </w:rPr>
        <w:t>Обхват и източници на информация - обект на изследване са строителните предприятия, които са развивали стопанска дейност през отчетната година. Основен източник на информацията е формуляр „Справка за приходите на строителните предприятия по видове строителство“, включващ само отчетените приходи от строителна дейност.</w:t>
      </w:r>
    </w:p>
    <w:p w:rsidR="0009607F" w:rsidRPr="00A03750" w:rsidRDefault="0009607F" w:rsidP="002D718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A03750">
        <w:rPr>
          <w:rFonts w:ascii="Verdana" w:eastAsia="Μοντέρνα" w:hAnsi="Verdana"/>
          <w:bCs/>
          <w:sz w:val="20"/>
          <w:szCs w:val="20"/>
          <w:lang w:eastAsia="bg-BG"/>
        </w:rPr>
        <w:t>Статистическото изследване за приходите на строителните предприятия по видове строителство осигурява информация за приходите от строителна дейност включваща извършеното жилищно, нежилищно и гражданско строителство. Посочват се данни за извършените строителни работи за ново строителство, подобрения и текущ ремонт.</w:t>
      </w:r>
    </w:p>
    <w:p w:rsidR="0009607F" w:rsidRPr="00A03750" w:rsidRDefault="0009607F" w:rsidP="002D718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A03750">
        <w:rPr>
          <w:rFonts w:ascii="Verdana" w:eastAsia="Μοντέρνα" w:hAnsi="Verdana"/>
          <w:bCs/>
          <w:sz w:val="20"/>
          <w:szCs w:val="20"/>
          <w:lang w:eastAsia="bg-BG"/>
        </w:rPr>
        <w:t>Основните статистически показатели на годишното изследване са следните:</w:t>
      </w:r>
    </w:p>
    <w:p w:rsidR="0009607F" w:rsidRPr="00A03750" w:rsidRDefault="0009607F" w:rsidP="002D718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A03750">
        <w:rPr>
          <w:rFonts w:ascii="Verdana" w:eastAsia="Μοντέρνα" w:hAnsi="Verdana"/>
          <w:bCs/>
          <w:sz w:val="20"/>
          <w:szCs w:val="20"/>
          <w:lang w:eastAsia="bg-BG"/>
        </w:rPr>
        <w:t>- Приходи от строителна дейност - стойност на постъпленията от строителни и монтажни работи;</w:t>
      </w:r>
    </w:p>
    <w:p w:rsidR="0009607F" w:rsidRPr="00A03750" w:rsidRDefault="0009607F" w:rsidP="002D718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A03750">
        <w:rPr>
          <w:rFonts w:ascii="Verdana" w:eastAsia="Μοντέρνα" w:hAnsi="Verdana"/>
          <w:bCs/>
          <w:sz w:val="20"/>
          <w:szCs w:val="20"/>
          <w:lang w:eastAsia="bg-BG"/>
        </w:rPr>
        <w:t>- Ново строителство - изграждане на нов обект, независимо дали мястото, на което ще бъде построен преди това е било заето или не;</w:t>
      </w:r>
    </w:p>
    <w:p w:rsidR="0009607F" w:rsidRPr="00A03750" w:rsidRDefault="0009607F" w:rsidP="002D718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A03750">
        <w:rPr>
          <w:rFonts w:ascii="Verdana" w:eastAsia="Μοντέρνα" w:hAnsi="Verdana"/>
          <w:bCs/>
          <w:sz w:val="20"/>
          <w:szCs w:val="20"/>
          <w:lang w:eastAsia="bg-BG"/>
        </w:rPr>
        <w:t>- Подобрения - разширения, обновления вътре или по конструкцията, външни подобрения на сградите и основни изменения;</w:t>
      </w:r>
    </w:p>
    <w:p w:rsidR="0009607F" w:rsidRPr="00A03750" w:rsidRDefault="0009607F" w:rsidP="002D718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A03750">
        <w:rPr>
          <w:rFonts w:ascii="Verdana" w:eastAsia="Μοντέρνα" w:hAnsi="Verdana"/>
          <w:bCs/>
          <w:sz w:val="20"/>
          <w:szCs w:val="20"/>
          <w:lang w:eastAsia="bg-BG"/>
        </w:rPr>
        <w:t>- Текущ ремонт и поддържане - боядисване, п</w:t>
      </w:r>
      <w:bookmarkStart w:id="0" w:name="_GoBack"/>
      <w:bookmarkEnd w:id="0"/>
      <w:r w:rsidRPr="00A03750">
        <w:rPr>
          <w:rFonts w:ascii="Verdana" w:eastAsia="Μοντέρνα" w:hAnsi="Verdana"/>
          <w:bCs/>
          <w:sz w:val="20"/>
          <w:szCs w:val="20"/>
          <w:lang w:eastAsia="bg-BG"/>
        </w:rPr>
        <w:t>одмяна на износени керемиди или покривни елементи и други;</w:t>
      </w:r>
    </w:p>
    <w:p w:rsidR="0009607F" w:rsidRPr="00A03750" w:rsidRDefault="0009607F" w:rsidP="002D718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A03750">
        <w:rPr>
          <w:rFonts w:ascii="Verdana" w:eastAsia="Μοντέρνα" w:hAnsi="Verdana"/>
          <w:bCs/>
          <w:sz w:val="20"/>
          <w:szCs w:val="20"/>
          <w:lang w:eastAsia="bg-BG"/>
        </w:rPr>
        <w:t>- Сградно строителство - строителството на жилищни и нежилищни сгради;</w:t>
      </w:r>
    </w:p>
    <w:p w:rsidR="0009607F" w:rsidRPr="00A03750" w:rsidRDefault="0009607F" w:rsidP="002D718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A03750">
        <w:rPr>
          <w:rFonts w:ascii="Verdana" w:eastAsia="Μοντέρνα" w:hAnsi="Verdana"/>
          <w:bCs/>
          <w:sz w:val="20"/>
          <w:szCs w:val="20"/>
          <w:lang w:eastAsia="bg-BG"/>
        </w:rPr>
        <w:t>- Гражданско строителство - ново строителство и подобрения на инженерно-строителни съоръжения, свързани със строителството на транспортната инфраструктура, тръбопроводи, електропроводи, далекосъобщителни линии и други.</w:t>
      </w:r>
    </w:p>
    <w:sectPr w:rsidR="0009607F" w:rsidRPr="00A03750" w:rsidSect="00FF1DB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567" w:left="1701" w:header="567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68F" w:rsidRDefault="005D768F">
      <w:pPr>
        <w:spacing w:after="0" w:line="240" w:lineRule="auto"/>
      </w:pPr>
      <w:r>
        <w:separator/>
      </w:r>
    </w:p>
  </w:endnote>
  <w:endnote w:type="continuationSeparator" w:id="0">
    <w:p w:rsidR="005D768F" w:rsidRDefault="005D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09607F" w:rsidP="008E6CB5">
    <w:pPr>
      <w:pStyle w:val="BodyText"/>
      <w:tabs>
        <w:tab w:val="left" w:pos="3375"/>
      </w:tabs>
      <w:spacing w:before="196"/>
      <w:jc w:val="center"/>
      <w:rPr>
        <w:rFonts w:ascii="Verdana" w:hAnsi="Verdana"/>
        <w:sz w:val="16"/>
        <w:szCs w:val="16"/>
        <w:lang w:val="en-US"/>
      </w:rPr>
    </w:pP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8760" wp14:editId="07E45042">
              <wp:simplePos x="0" y="0"/>
              <wp:positionH relativeFrom="margin">
                <wp:posOffset>5881370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3" name="Flowchart: Alternate Proces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09607F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D718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E68760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3" o:spid="_x0000_s1027" type="#_x0000_t176" style="position:absolute;left:0;text-align:left;margin-left:463.1pt;margin-top:1.05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" filled="f" fillcolor="#5c83b4" stroked="f" strokecolor="#737373">
              <v:textbox>
                <w:txbxContent>
                  <w:p w:rsidR="00D83F28" w:rsidRPr="00DD11CB" w:rsidRDefault="0009607F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D718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CE7BA68" wp14:editId="40E71E18">
              <wp:simplePos x="0" y="0"/>
              <wp:positionH relativeFrom="column">
                <wp:posOffset>5977890</wp:posOffset>
              </wp:positionH>
              <wp:positionV relativeFrom="paragraph">
                <wp:posOffset>-5081</wp:posOffset>
              </wp:positionV>
              <wp:extent cx="285750" cy="1247775"/>
              <wp:effectExtent l="0" t="0" r="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1B1645" id="Rectangle 7" o:spid="_x0000_s1026" style="position:absolute;margin-left:470.7pt;margin-top:-.4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" fillcolor="#a5a5a5 [3206]" stroked="f" strokeweight="1pt"/>
          </w:pict>
        </mc:Fallback>
      </mc:AlternateContent>
    </w:r>
    <w:r w:rsidRPr="00A7142A">
      <w:rPr>
        <w:rFonts w:ascii="Verdana" w:hAnsi="Verdana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D7A5149" wp14:editId="588D642A">
              <wp:simplePos x="0" y="0"/>
              <wp:positionH relativeFrom="margin">
                <wp:align>center</wp:align>
              </wp:positionH>
              <wp:positionV relativeFrom="paragraph">
                <wp:posOffset>112039</wp:posOffset>
              </wp:positionV>
              <wp:extent cx="6066790" cy="1270"/>
              <wp:effectExtent l="0" t="0" r="10160" b="1778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CB6AB3" id="Graphic 8" o:spid="_x0000_s1026" style="position:absolute;margin-left:0;margin-top:8.8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C67F0">
      <w:rPr>
        <w:rFonts w:ascii="Verdana" w:hAnsi="Verdana"/>
        <w:sz w:val="16"/>
        <w:szCs w:val="16"/>
      </w:rPr>
      <w:t xml:space="preserve">Бургас 8010, </w:t>
    </w:r>
    <w:r>
      <w:rPr>
        <w:rFonts w:ascii="Verdana" w:hAnsi="Verdana"/>
        <w:sz w:val="16"/>
        <w:szCs w:val="16"/>
      </w:rPr>
      <w:t xml:space="preserve">жк. „Славейков“, </w:t>
    </w:r>
    <w:r w:rsidRPr="004C67F0">
      <w:rPr>
        <w:rFonts w:ascii="Verdana" w:hAnsi="Verdana"/>
        <w:sz w:val="16"/>
        <w:szCs w:val="16"/>
      </w:rPr>
      <w:t xml:space="preserve">ул. ,,Янко Комитов“ </w:t>
    </w:r>
    <w:r>
      <w:rPr>
        <w:rFonts w:ascii="Verdana" w:hAnsi="Verdana"/>
        <w:sz w:val="16"/>
        <w:szCs w:val="16"/>
      </w:rPr>
      <w:t xml:space="preserve">№ 3, тел. +359 </w:t>
    </w:r>
    <w:r w:rsidRPr="004C67F0">
      <w:rPr>
        <w:rFonts w:ascii="Verdana" w:hAnsi="Verdana"/>
        <w:sz w:val="16"/>
        <w:szCs w:val="16"/>
      </w:rPr>
      <w:t>56</w:t>
    </w:r>
    <w:r>
      <w:rPr>
        <w:rFonts w:ascii="Verdana" w:hAnsi="Verdana"/>
        <w:sz w:val="16"/>
        <w:szCs w:val="16"/>
      </w:rPr>
      <w:t xml:space="preserve"> 851</w:t>
    </w:r>
    <w:r w:rsidRPr="004C67F0">
      <w:rPr>
        <w:rFonts w:ascii="Verdana" w:hAnsi="Verdana"/>
        <w:sz w:val="16"/>
        <w:szCs w:val="16"/>
      </w:rPr>
      <w:t>91</w:t>
    </w:r>
    <w:r>
      <w:rPr>
        <w:rFonts w:ascii="Verdana" w:hAnsi="Verdana"/>
        <w:sz w:val="16"/>
        <w:szCs w:val="16"/>
      </w:rPr>
      <w:t>2</w:t>
    </w:r>
    <w:r w:rsidRPr="004C67F0">
      <w:rPr>
        <w:rFonts w:ascii="Verdana" w:hAnsi="Verdana"/>
        <w:sz w:val="16"/>
        <w:szCs w:val="16"/>
      </w:rPr>
      <w:t>, e-</w:t>
    </w:r>
    <w:proofErr w:type="spellStart"/>
    <w:r w:rsidRPr="004C67F0">
      <w:rPr>
        <w:rFonts w:ascii="Verdana" w:hAnsi="Verdana"/>
        <w:sz w:val="16"/>
        <w:szCs w:val="16"/>
      </w:rPr>
      <w:t>mail</w:t>
    </w:r>
    <w:proofErr w:type="spellEnd"/>
    <w:r w:rsidRPr="004C67F0">
      <w:rPr>
        <w:rFonts w:ascii="Verdana" w:hAnsi="Verdana"/>
        <w:sz w:val="16"/>
        <w:szCs w:val="16"/>
      </w:rPr>
      <w:t xml:space="preserve">: </w:t>
    </w:r>
    <w:proofErr w:type="spellStart"/>
    <w:r>
      <w:rPr>
        <w:rFonts w:ascii="Verdana" w:hAnsi="Verdana"/>
        <w:sz w:val="16"/>
        <w:szCs w:val="16"/>
      </w:rPr>
      <w:t>DKamburova</w:t>
    </w:r>
    <w:r w:rsidRPr="004C67F0">
      <w:rPr>
        <w:rFonts w:ascii="Verdana" w:hAnsi="Verdana"/>
        <w:sz w:val="16"/>
        <w:szCs w:val="16"/>
      </w:rPr>
      <w:t>@nsi</w:t>
    </w:r>
    <w:proofErr w:type="spellEnd"/>
    <w:r w:rsidRPr="004C67F0">
      <w:rPr>
        <w:rFonts w:ascii="Verdana" w:hAnsi="Verdana"/>
        <w:sz w:val="16"/>
        <w:szCs w:val="16"/>
      </w:rPr>
      <w:t>.</w:t>
    </w:r>
    <w:proofErr w:type="spellStart"/>
    <w:r>
      <w:rPr>
        <w:rFonts w:ascii="Verdana" w:hAnsi="Verdana"/>
        <w:sz w:val="16"/>
        <w:szCs w:val="16"/>
        <w:lang w:val="en-US"/>
      </w:rPr>
      <w:t>bg</w:t>
    </w:r>
    <w:proofErr w:type="spellEnd"/>
  </w:p>
  <w:p w:rsidR="00FF1DB5" w:rsidRPr="000A47D4" w:rsidRDefault="0009607F" w:rsidP="000A47D4">
    <w:pPr>
      <w:tabs>
        <w:tab w:val="center" w:pos="4536"/>
        <w:tab w:val="right" w:pos="9072"/>
      </w:tabs>
      <w:spacing w:before="60" w:after="0" w:line="240" w:lineRule="auto"/>
      <w:jc w:val="center"/>
      <w:rPr>
        <w:rFonts w:ascii="Verdana" w:eastAsiaTheme="minorHAnsi" w:hAnsi="Verdana" w:cstheme="minorBidi"/>
        <w:noProof/>
        <w:sz w:val="16"/>
        <w:szCs w:val="16"/>
        <w:lang w:eastAsia="bg-BG"/>
      </w:rPr>
    </w:pPr>
    <w:r w:rsidRPr="00EF2933">
      <w:rPr>
        <w:rFonts w:ascii="Verdana" w:eastAsiaTheme="minorHAnsi" w:hAnsi="Verdana" w:cstheme="minorBidi"/>
        <w:sz w:val="16"/>
        <w:szCs w:val="16"/>
      </w:rPr>
      <w:t>Сливен 8800,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DB5" w:rsidRDefault="0009607F" w:rsidP="00D83F28">
    <w:pPr>
      <w:pStyle w:val="Footer"/>
      <w:tabs>
        <w:tab w:val="clear" w:pos="4536"/>
        <w:tab w:val="clear" w:pos="9072"/>
      </w:tabs>
    </w:pP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36F1800" wp14:editId="07F89C55">
              <wp:simplePos x="0" y="0"/>
              <wp:positionH relativeFrom="margin">
                <wp:posOffset>5909945</wp:posOffset>
              </wp:positionH>
              <wp:positionV relativeFrom="paragraph">
                <wp:posOffset>7620</wp:posOffset>
              </wp:positionV>
              <wp:extent cx="285750" cy="1247775"/>
              <wp:effectExtent l="0" t="0" r="0" b="952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E36E1E" id="Rectangle 28" o:spid="_x0000_s1026" style="position:absolute;margin-left:465.35pt;margin-top:.6pt;width:22.5pt;height:98.25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" fillcolor="#a5a5a5 [3206]" stroked="f" strokeweight="1pt">
              <w10:wrap anchorx="margin"/>
            </v:rect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9224BF" wp14:editId="6C98923E">
              <wp:simplePos x="0" y="0"/>
              <wp:positionH relativeFrom="rightMargin">
                <wp:posOffset>52705</wp:posOffset>
              </wp:positionH>
              <wp:positionV relativeFrom="paragraph">
                <wp:posOffset>6985</wp:posOffset>
              </wp:positionV>
              <wp:extent cx="438150" cy="441325"/>
              <wp:effectExtent l="0" t="0" r="0" b="0"/>
              <wp:wrapNone/>
              <wp:docPr id="29" name="Flowchart: Alternate Process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09607F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D718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9224BF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9" o:spid="_x0000_s1029" type="#_x0000_t176" style="position:absolute;margin-left:4.15pt;margin-top:.55pt;width:34.5pt;height:34.7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" filled="f" fillcolor="#5c83b4" stroked="f" strokecolor="#737373">
              <v:textbox>
                <w:txbxContent>
                  <w:p w:rsidR="00D83F28" w:rsidRPr="00DD11CB" w:rsidRDefault="0009607F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D718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F1DB5" w:rsidRDefault="002D718B" w:rsidP="00D83F28">
    <w:pPr>
      <w:pStyle w:val="Footer"/>
      <w:tabs>
        <w:tab w:val="clear" w:pos="4536"/>
        <w:tab w:val="clear" w:pos="9072"/>
      </w:tabs>
    </w:pPr>
  </w:p>
  <w:p w:rsidR="00D83F28" w:rsidRDefault="002D718B" w:rsidP="00D83F28">
    <w:pPr>
      <w:pStyle w:val="Footer"/>
      <w:tabs>
        <w:tab w:val="clear" w:pos="4536"/>
        <w:tab w:val="clear" w:pos="9072"/>
      </w:tabs>
    </w:pPr>
  </w:p>
  <w:p w:rsidR="00FF1DB5" w:rsidRDefault="002D718B" w:rsidP="00D83F28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68F" w:rsidRDefault="005D768F">
      <w:pPr>
        <w:spacing w:after="0" w:line="240" w:lineRule="auto"/>
      </w:pPr>
      <w:r>
        <w:separator/>
      </w:r>
    </w:p>
  </w:footnote>
  <w:footnote w:type="continuationSeparator" w:id="0">
    <w:p w:rsidR="005D768F" w:rsidRDefault="005D7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CCD" w:rsidRDefault="006049F3" w:rsidP="001B7CCD">
    <w:pPr>
      <w:spacing w:before="160" w:after="0" w:line="360" w:lineRule="auto"/>
      <w:jc w:val="center"/>
      <w:rPr>
        <w:rFonts w:ascii="Verdana" w:hAnsi="Verdana"/>
        <w:b/>
        <w:sz w:val="20"/>
        <w:szCs w:val="20"/>
      </w:rPr>
    </w:pPr>
    <w:r w:rsidRPr="006049F3">
      <w:rPr>
        <w:rFonts w:ascii="Verdana" w:hAnsi="Verdana"/>
        <w:b/>
        <w:sz w:val="20"/>
        <w:szCs w:val="20"/>
      </w:rPr>
      <w:t xml:space="preserve">ПРИХОДИ ОТ ДЕЙНОСТТА НА СТРОИТЕЛНИТЕ ПРЕДПРИЯТИЯ ПО ВИДОВЕ СТРОИТЕЛСТВО В ОБЛАСТ СЛИВЕН ПРЕЗ </w:t>
    </w:r>
    <w:r>
      <w:rPr>
        <w:rFonts w:ascii="Verdana" w:hAnsi="Verdana"/>
        <w:b/>
        <w:sz w:val="20"/>
        <w:szCs w:val="20"/>
      </w:rPr>
      <w:t>2024</w:t>
    </w:r>
    <w:r w:rsidRPr="006049F3">
      <w:rPr>
        <w:rFonts w:ascii="Verdana" w:hAnsi="Verdana"/>
        <w:b/>
        <w:sz w:val="20"/>
        <w:szCs w:val="20"/>
      </w:rPr>
      <w:t xml:space="preserve"> ГОДИНА</w:t>
    </w:r>
  </w:p>
  <w:p w:rsidR="00D83F28" w:rsidRPr="001B7CCD" w:rsidRDefault="0009607F" w:rsidP="001B7CCD">
    <w:pPr>
      <w:spacing w:line="360" w:lineRule="auto"/>
      <w:jc w:val="center"/>
      <w:rPr>
        <w:rFonts w:ascii="Verdana" w:hAnsi="Verdana"/>
        <w:b/>
        <w:sz w:val="20"/>
        <w:szCs w:val="20"/>
      </w:rPr>
    </w:pPr>
    <w:r w:rsidRPr="00DD11CB">
      <w:rPr>
        <w:rFonts w:ascii="Verdana" w:hAnsi="Verdana"/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D090BBE" wp14:editId="4F143949">
              <wp:simplePos x="0" y="0"/>
              <wp:positionH relativeFrom="margin">
                <wp:posOffset>0</wp:posOffset>
              </wp:positionH>
              <wp:positionV relativeFrom="paragraph">
                <wp:posOffset>200025</wp:posOffset>
              </wp:positionV>
              <wp:extent cx="6066790" cy="1270"/>
              <wp:effectExtent l="0" t="0" r="10160" b="17780"/>
              <wp:wrapTopAndBottom/>
              <wp:docPr id="4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59C18C" id="Graphic 7" o:spid="_x0000_s1026" style="position:absolute;margin-left:0;margin-top:15.75pt;width:477.7pt;height:.1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D83F28" w:rsidRDefault="0009607F" w:rsidP="00D83F28">
    <w:pPr>
      <w:pStyle w:val="BodyText"/>
      <w:spacing w:before="188"/>
      <w:rPr>
        <w:rFonts w:ascii="Viol" w:hAnsi="Viol"/>
        <w:sz w:val="22"/>
      </w:rPr>
    </w:pPr>
    <w:r w:rsidRPr="00412F32">
      <w:rPr>
        <w:noProof/>
        <w:sz w:val="24"/>
        <w:szCs w:val="24"/>
        <w:lang w:eastAsia="bg-BG"/>
      </w:rPr>
      <w:drawing>
        <wp:anchor distT="0" distB="0" distL="114300" distR="114300" simplePos="0" relativeHeight="251669504" behindDoc="0" locked="0" layoutInCell="1" allowOverlap="1" wp14:anchorId="434888D5" wp14:editId="50B62A98">
          <wp:simplePos x="0" y="0"/>
          <wp:positionH relativeFrom="margin">
            <wp:posOffset>4939665</wp:posOffset>
          </wp:positionH>
          <wp:positionV relativeFrom="topMargin">
            <wp:posOffset>542925</wp:posOffset>
          </wp:positionV>
          <wp:extent cx="772795" cy="581025"/>
          <wp:effectExtent l="0" t="0" r="8255" b="952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8CF38A" wp14:editId="7567EBAB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F28" w:rsidRDefault="0009607F" w:rsidP="00D60CD2">
                          <w:pPr>
                            <w:spacing w:after="0"/>
                            <w:rPr>
                              <w:rFonts w:ascii="Helen Bg Cond" w:hAnsi="Helen Bg Cond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hAnsi="Helen Bg Cond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D83F28" w:rsidRPr="00D83F28" w:rsidRDefault="0009607F" w:rsidP="00D83F28">
                          <w:pPr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</w:pPr>
                          <w:r w:rsidRPr="00D83F28"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  <w:p w:rsidR="00D83F28" w:rsidRPr="00FD731D" w:rsidRDefault="002D718B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8CF38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9pt;margin-top:17.5pt;width:286.1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QOJAIAACQ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" stroked="f">
              <v:textbox>
                <w:txbxContent>
                  <w:p w:rsidR="00D83F28" w:rsidRDefault="0009607F" w:rsidP="00D60CD2">
                    <w:pPr>
                      <w:spacing w:after="0"/>
                      <w:rPr>
                        <w:rFonts w:ascii="Helen Bg Cond" w:hAnsi="Helen Bg Cond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hAnsi="Helen Bg Cond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D83F28" w:rsidRPr="00D83F28" w:rsidRDefault="0009607F" w:rsidP="00D83F28">
                    <w:pPr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</w:pPr>
                    <w:r w:rsidRPr="00D83F28"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  <w:p w:rsidR="00D83F28" w:rsidRPr="00FD731D" w:rsidRDefault="00091EB1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EC8E6C0" wp14:editId="6C490F51">
              <wp:simplePos x="0" y="0"/>
              <wp:positionH relativeFrom="margin">
                <wp:align>center</wp:align>
              </wp:positionH>
              <wp:positionV relativeFrom="paragraph">
                <wp:posOffset>925554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AABB63" id="Graphic 7" o:spid="_x0000_s1026" style="position:absolute;margin-left:0;margin-top:72.9pt;width:477.7pt;height:.1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9DD7FC6" wp14:editId="517BB7C1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406C48" id="Graphic 1" o:spid="_x0000_s1026" style="position:absolute;margin-left:49.15pt;margin-top:14.7pt;width:.4pt;height:4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Pr="00670E25">
      <w:rPr>
        <w:rFonts w:ascii="Viol" w:hAnsi="Viol"/>
        <w:noProof/>
        <w:lang w:eastAsia="bg-BG"/>
      </w:rPr>
      <w:drawing>
        <wp:anchor distT="0" distB="0" distL="0" distR="0" simplePos="0" relativeHeight="251659264" behindDoc="0" locked="0" layoutInCell="1" allowOverlap="1" wp14:anchorId="12454560" wp14:editId="06833AB0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2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2C3A"/>
    <w:multiLevelType w:val="hybridMultilevel"/>
    <w:tmpl w:val="CB086B3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7F"/>
    <w:rsid w:val="00091EB1"/>
    <w:rsid w:val="0009607F"/>
    <w:rsid w:val="00265ACF"/>
    <w:rsid w:val="002D718B"/>
    <w:rsid w:val="004E5058"/>
    <w:rsid w:val="0054571C"/>
    <w:rsid w:val="005D768F"/>
    <w:rsid w:val="006049F3"/>
    <w:rsid w:val="00964D17"/>
    <w:rsid w:val="00B40BF8"/>
    <w:rsid w:val="00C01172"/>
    <w:rsid w:val="00C5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07E955E1-8D9D-46DB-AD44-7CB1D68F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07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607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607F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0960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9607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4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9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EDII\Jil_fond\Jil_fond_2026\stroitelstvo_2018_2024_go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1400703290467071E-2"/>
          <c:y val="7.407407407407407E-2"/>
          <c:w val="0.53410553410553407"/>
          <c:h val="0.80896686159844056"/>
        </c:manualLayout>
      </c:layout>
      <c:pieChart>
        <c:varyColors val="1"/>
        <c:ser>
          <c:idx val="0"/>
          <c:order val="0"/>
          <c:spPr>
            <a:solidFill>
              <a:srgbClr val="FF0000"/>
            </a:solidFill>
            <a:ln>
              <a:noFill/>
            </a:ln>
          </c:spPr>
          <c:dPt>
            <c:idx val="0"/>
            <c:bubble3D val="0"/>
            <c:spPr>
              <a:solidFill>
                <a:srgbClr val="82B000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365-4116-9708-EEAB388B2EA1}"/>
              </c:ext>
            </c:extLst>
          </c:dPt>
          <c:dPt>
            <c:idx val="1"/>
            <c:bubble3D val="0"/>
            <c:spPr>
              <a:solidFill>
                <a:srgbClr val="5F9ED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365-4116-9708-EEAB388B2EA1}"/>
              </c:ext>
            </c:extLst>
          </c:dPt>
          <c:dPt>
            <c:idx val="2"/>
            <c:bubble3D val="0"/>
            <c:spPr>
              <a:solidFill>
                <a:srgbClr val="C31F36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365-4116-9708-EEAB388B2EA1}"/>
              </c:ext>
            </c:extLst>
          </c:dPt>
          <c:dLbls>
            <c:dLbl>
              <c:idx val="0"/>
              <c:layout>
                <c:manualLayout>
                  <c:x val="3.3706057013143532E-2"/>
                  <c:y val="2.97042255682952E-2"/>
                </c:manualLayout>
              </c:layout>
              <c:tx>
                <c:rich>
                  <a:bodyPr/>
                  <a:lstStyle/>
                  <a:p>
                    <a:fld id="{C8D25FCA-0239-4C5F-983A-2B016F5E469C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365-4116-9708-EEAB388B2EA1}"/>
                </c:ext>
              </c:extLst>
            </c:dLbl>
            <c:dLbl>
              <c:idx val="1"/>
              <c:layout>
                <c:manualLayout>
                  <c:x val="-4.9978212182936596E-3"/>
                  <c:y val="5.0896532670258322E-2"/>
                </c:manualLayout>
              </c:layout>
              <c:tx>
                <c:rich>
                  <a:bodyPr/>
                  <a:lstStyle/>
                  <a:p>
                    <a:fld id="{4306DA18-4356-4C97-8D41-9B05D5D6D125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365-4116-9708-EEAB388B2EA1}"/>
                </c:ext>
              </c:extLst>
            </c:dLbl>
            <c:dLbl>
              <c:idx val="2"/>
              <c:layout>
                <c:manualLayout>
                  <c:x val="4.4787644787644777E-2"/>
                  <c:y val="0.2607970926711084"/>
                </c:manualLayout>
              </c:layout>
              <c:tx>
                <c:rich>
                  <a:bodyPr/>
                  <a:lstStyle/>
                  <a:p>
                    <a:fld id="{F7BEFF1A-6D36-4CFD-A59B-A0A4E343B910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9948519948519943E-2"/>
                      <c:h val="7.9999999999999988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365-4116-9708-EEAB388B2E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+mn-cs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'2024 graf'!$A$8:$A$10</c:f>
              <c:strCache>
                <c:ptCount val="3"/>
                <c:pt idx="0">
                  <c:v>Приходи от сградно строителство на жилищни сгради</c:v>
                </c:pt>
                <c:pt idx="1">
                  <c:v>Приходи от сградно строителство на нежилищни сгради</c:v>
                </c:pt>
                <c:pt idx="2">
                  <c:v>Приходи от гражданско строителство/строителни съоръжения и конструкции</c:v>
                </c:pt>
              </c:strCache>
            </c:strRef>
          </c:cat>
          <c:val>
            <c:numRef>
              <c:f>'2024 graf'!$B$8:$B$10</c:f>
              <c:numCache>
                <c:formatCode>0.0</c:formatCode>
                <c:ptCount val="3"/>
                <c:pt idx="0">
                  <c:v>9.2756264534503856</c:v>
                </c:pt>
                <c:pt idx="1">
                  <c:v>31.130621096914098</c:v>
                </c:pt>
                <c:pt idx="2">
                  <c:v>59.593752449635474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365-4116-9708-EEAB388B2E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728740157480313"/>
          <c:y val="7.8990594925634303E-2"/>
          <c:w val="0.3360459317585302"/>
          <c:h val="0.86053732866724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Verdana" panose="020B0604030504040204" pitchFamily="34" charset="0"/>
              <a:ea typeface="Verdana" panose="020B0604030504040204" pitchFamily="34" charset="0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 baseline="0">
          <a:latin typeface="Verdana" panose="020B0604030504040204" pitchFamily="34" charset="0"/>
          <a:ea typeface="Verdana" panose="020B0604030504040204" pitchFamily="34" charset="0"/>
        </a:defRPr>
      </a:pPr>
      <a:endParaRPr lang="bg-BG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Dochka Kamburova</cp:lastModifiedBy>
  <cp:revision>8</cp:revision>
  <cp:lastPrinted>2026-02-05T14:26:00Z</cp:lastPrinted>
  <dcterms:created xsi:type="dcterms:W3CDTF">2026-01-30T15:07:00Z</dcterms:created>
  <dcterms:modified xsi:type="dcterms:W3CDTF">2026-02-06T14:49:00Z</dcterms:modified>
</cp:coreProperties>
</file>