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BE" w:rsidRPr="00F76D42" w:rsidRDefault="000B03BE" w:rsidP="007D55FF">
      <w:pPr>
        <w:spacing w:before="720" w:after="0" w:line="360" w:lineRule="auto"/>
        <w:jc w:val="both"/>
        <w:rPr>
          <w:rFonts w:ascii="Verdana" w:hAnsi="Verdana"/>
          <w:sz w:val="20"/>
        </w:rPr>
      </w:pPr>
      <w:r w:rsidRPr="00AB0A0D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4F8D8" wp14:editId="684B6669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3BE" w:rsidRPr="004F6479" w:rsidRDefault="000B03BE" w:rsidP="000B03BE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0B03BE" w:rsidRPr="004F6479" w:rsidRDefault="000B03BE" w:rsidP="000B03BE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4F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0B03BE" w:rsidRPr="004F6479" w:rsidRDefault="000B03BE" w:rsidP="000B03BE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0B03BE" w:rsidRPr="004F6479" w:rsidRDefault="000B03BE" w:rsidP="000B03BE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B03BE" w:rsidRPr="00DA5402" w:rsidRDefault="000B03BE" w:rsidP="000B03BE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/>
          <w:sz w:val="20"/>
          <w:szCs w:val="20"/>
          <w:lang w:eastAsia="bg-BG"/>
        </w:rPr>
      </w:pPr>
      <w:r w:rsidRPr="007C7D50">
        <w:rPr>
          <w:rFonts w:ascii="Verdana" w:eastAsia="Μοντέρνα" w:hAnsi="Verdana"/>
          <w:b/>
          <w:iCs/>
          <w:sz w:val="20"/>
          <w:szCs w:val="20"/>
          <w:lang w:eastAsia="bg-BG"/>
        </w:rPr>
        <w:t xml:space="preserve">СТАТИСТИКА НА ОКОЛНАТА СРЕДА В ОБЛАСТ СЛИВЕН ПРЕЗ </w:t>
      </w:r>
      <w:r w:rsidR="00A34443">
        <w:rPr>
          <w:rFonts w:ascii="Verdana" w:eastAsia="Μοντέρνα" w:hAnsi="Verdana"/>
          <w:b/>
          <w:i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/>
          <w:iCs/>
          <w:sz w:val="20"/>
          <w:szCs w:val="20"/>
          <w:lang w:eastAsia="bg-BG"/>
        </w:rPr>
        <w:t xml:space="preserve"> ГОДИНА</w:t>
      </w:r>
    </w:p>
    <w:p w:rsidR="000B03BE" w:rsidRPr="000C0C38" w:rsidRDefault="000B03BE" w:rsidP="000B03BE">
      <w:pPr>
        <w:pStyle w:val="ListParagraph"/>
        <w:numPr>
          <w:ilvl w:val="0"/>
          <w:numId w:val="1"/>
        </w:numPr>
        <w:spacing w:before="160" w:after="160" w:line="360" w:lineRule="auto"/>
        <w:ind w:left="0"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0C38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Дълготрайни материални активи с екологично предназначение</w:t>
      </w:r>
    </w:p>
    <w:p w:rsidR="000B03BE" w:rsidRPr="000C0C38" w:rsidRDefault="000B03BE" w:rsidP="008851E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0C0C38">
        <w:rPr>
          <w:rFonts w:ascii="Verdana" w:eastAsia="Μοντέρνα" w:hAnsi="Verdana"/>
          <w:bCs/>
          <w:sz w:val="20"/>
          <w:szCs w:val="20"/>
          <w:lang w:eastAsia="bg-BG"/>
        </w:rPr>
        <w:t xml:space="preserve">В края на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0C0C38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за област Сливен общата стойност на наличните дълготрайни материални активи за околната среда е </w:t>
      </w:r>
      <w:r w:rsidR="007D1A1F">
        <w:rPr>
          <w:rFonts w:ascii="Verdana" w:eastAsia="Μοντέρνα" w:hAnsi="Verdana"/>
          <w:bCs/>
          <w:sz w:val="20"/>
          <w:szCs w:val="20"/>
          <w:lang w:val="en-US" w:eastAsia="bg-BG"/>
        </w:rPr>
        <w:t>45.4</w:t>
      </w:r>
      <w:r w:rsidRPr="000C0C38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="009C2D1B">
        <w:rPr>
          <w:rFonts w:ascii="Verdana" w:eastAsia="Μοντέρνα" w:hAnsi="Verdana"/>
          <w:bCs/>
          <w:sz w:val="20"/>
          <w:szCs w:val="20"/>
          <w:lang w:eastAsia="bg-BG"/>
        </w:rPr>
        <w:t>млн</w:t>
      </w:r>
      <w:r w:rsidRPr="000C0C38">
        <w:rPr>
          <w:rFonts w:ascii="Verdana" w:eastAsia="Μοντέρνα" w:hAnsi="Verdana"/>
          <w:bCs/>
          <w:sz w:val="20"/>
          <w:szCs w:val="20"/>
          <w:lang w:eastAsia="bg-BG"/>
        </w:rPr>
        <w:t xml:space="preserve">. лв., при </w:t>
      </w:r>
      <w:r w:rsidR="00CB4071" w:rsidRPr="000C0C38">
        <w:rPr>
          <w:rFonts w:ascii="Verdana" w:eastAsia="Μοντέρνα" w:hAnsi="Verdana"/>
          <w:bCs/>
          <w:sz w:val="20"/>
          <w:szCs w:val="20"/>
          <w:lang w:val="en-US" w:eastAsia="bg-BG"/>
        </w:rPr>
        <w:t>52.</w:t>
      </w:r>
      <w:r w:rsidR="00CB4071">
        <w:rPr>
          <w:rFonts w:ascii="Verdana" w:eastAsia="Μοντέρνα" w:hAnsi="Verdana"/>
          <w:bCs/>
          <w:sz w:val="20"/>
          <w:szCs w:val="20"/>
          <w:lang w:val="en-US" w:eastAsia="bg-BG"/>
        </w:rPr>
        <w:t>6</w:t>
      </w:r>
      <w:r w:rsidR="00CB4071" w:rsidRPr="000C0C38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="009C2D1B">
        <w:rPr>
          <w:rFonts w:ascii="Verdana" w:eastAsia="Μοντέρνα" w:hAnsi="Verdana"/>
          <w:bCs/>
          <w:sz w:val="20"/>
          <w:szCs w:val="20"/>
          <w:lang w:eastAsia="bg-BG"/>
        </w:rPr>
        <w:t>млн</w:t>
      </w:r>
      <w:r w:rsidRPr="000C0C38">
        <w:rPr>
          <w:rFonts w:ascii="Verdana" w:eastAsia="Μοντέρνα" w:hAnsi="Verdana"/>
          <w:bCs/>
          <w:sz w:val="20"/>
          <w:szCs w:val="20"/>
          <w:lang w:eastAsia="bg-BG"/>
        </w:rPr>
        <w:t xml:space="preserve">. лв. 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2023</w:t>
      </w:r>
      <w:r w:rsidRPr="000C0C38">
        <w:rPr>
          <w:rFonts w:ascii="Verdana" w:eastAsia="Μοντέρνα" w:hAnsi="Verdana"/>
          <w:bCs/>
          <w:sz w:val="20"/>
          <w:szCs w:val="20"/>
          <w:lang w:eastAsia="bg-BG"/>
        </w:rPr>
        <w:t xml:space="preserve"> година.</w:t>
      </w:r>
    </w:p>
    <w:p w:rsidR="000B03BE" w:rsidRPr="007C7D50" w:rsidRDefault="000B03BE" w:rsidP="000B03BE">
      <w:pPr>
        <w:pStyle w:val="ListParagraph"/>
        <w:numPr>
          <w:ilvl w:val="0"/>
          <w:numId w:val="1"/>
        </w:numPr>
        <w:spacing w:before="160" w:after="160" w:line="360" w:lineRule="auto"/>
        <w:ind w:left="0"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Битови отпадъци</w:t>
      </w:r>
    </w:p>
    <w:p w:rsidR="000B03BE" w:rsidRPr="007C7D50" w:rsidRDefault="000B03BE" w:rsidP="008851E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В област Сливен образуваните битови отпадъци 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са </w:t>
      </w:r>
      <w:r w:rsidR="001A1874">
        <w:rPr>
          <w:rFonts w:ascii="Verdana" w:eastAsia="Μοντέρνα" w:hAnsi="Verdana"/>
          <w:bCs/>
          <w:sz w:val="20"/>
          <w:szCs w:val="20"/>
          <w:lang w:eastAsia="bg-BG"/>
        </w:rPr>
        <w:t>90.5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хил. т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или с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>ъс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="001A1874">
        <w:rPr>
          <w:rFonts w:ascii="Verdana" w:eastAsia="Μοντέρνα" w:hAnsi="Verdana"/>
          <w:bCs/>
          <w:sz w:val="20"/>
          <w:szCs w:val="20"/>
          <w:lang w:eastAsia="bg-BG"/>
        </w:rPr>
        <w:t>7.6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%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повече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спрямо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година. Предадените за директно депониране битови отпадъци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се увеличават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от 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>22.9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хил. т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на 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>27.2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хил.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т.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година. Регистрира се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увеличение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 xml:space="preserve">и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на битовите отпадъци, предадени за предварително третиране от 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 xml:space="preserve">56.1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хил. т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(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г.) на 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>58.3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хил. т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(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г.). </w:t>
      </w:r>
    </w:p>
    <w:p w:rsidR="000B03BE" w:rsidRPr="007C7D50" w:rsidRDefault="000B03BE" w:rsidP="008851E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Относителният дял на населението, обхванато от системи за организирано </w:t>
      </w:r>
      <w:proofErr w:type="spellStart"/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сметоизвозване</w:t>
      </w:r>
      <w:proofErr w:type="spellEnd"/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е 100.0% от общото население на областта, този показател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е 99.9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%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 за страната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.</w:t>
      </w:r>
    </w:p>
    <w:p w:rsidR="000B03BE" w:rsidRPr="007C7D50" w:rsidRDefault="000B03BE" w:rsidP="008851E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Събраните битови отпадъци средно на човек от населението на област Сливен е 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>533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кг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на човек, което е с 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>39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кг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повече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спрямо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година. 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количеството на събраните отпадъци в страната се оценява средно на 4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9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>6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кг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на човек, или с </w:t>
      </w:r>
      <w:r w:rsidR="00202BFE">
        <w:rPr>
          <w:rFonts w:ascii="Verdana" w:eastAsia="Μοντέρνα" w:hAnsi="Verdana"/>
          <w:bCs/>
          <w:sz w:val="20"/>
          <w:szCs w:val="20"/>
          <w:lang w:eastAsia="bg-BG"/>
        </w:rPr>
        <w:t>5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кг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повече спрямо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година.</w:t>
      </w:r>
    </w:p>
    <w:p w:rsidR="000B03BE" w:rsidRPr="007C7D50" w:rsidRDefault="000B03BE" w:rsidP="000B03BE">
      <w:pPr>
        <w:pStyle w:val="ListParagraph"/>
        <w:numPr>
          <w:ilvl w:val="0"/>
          <w:numId w:val="1"/>
        </w:numPr>
        <w:spacing w:before="160" w:after="160" w:line="360" w:lineRule="auto"/>
        <w:ind w:left="0"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Регистрирани ш</w:t>
      </w:r>
      <w:r w:rsidRPr="007C7D50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умови нива</w:t>
      </w:r>
    </w:p>
    <w:p w:rsidR="000B03BE" w:rsidRPr="007C7D50" w:rsidRDefault="000B03BE" w:rsidP="008851E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в област Сливен са наблюдавани 20 пункта за измерване на нивото на шум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. В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1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1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от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контролните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пунктове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се наблюдава превишение на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шумови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те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нива над допустимите норми.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С най-неблагоприятна акустична среда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се наблюдава в един пу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нкт, където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е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измерен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о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максималн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о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шумов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о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нив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о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в границите от 6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8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-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72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Μοντέρνα" w:hAnsi="Verdana"/>
          <w:bCs/>
          <w:sz w:val="20"/>
          <w:szCs w:val="20"/>
          <w:lang w:val="en-US" w:eastAsia="bg-BG"/>
        </w:rPr>
        <w:t>db</w:t>
      </w:r>
      <w:proofErr w:type="spellEnd"/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</w:p>
    <w:p w:rsidR="000B03BE" w:rsidRPr="007C7D50" w:rsidRDefault="000B03BE" w:rsidP="000B03BE">
      <w:pPr>
        <w:pStyle w:val="ListParagraph"/>
        <w:numPr>
          <w:ilvl w:val="0"/>
          <w:numId w:val="1"/>
        </w:numPr>
        <w:spacing w:before="160" w:after="160" w:line="360" w:lineRule="auto"/>
        <w:ind w:left="0"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Статистика на в</w:t>
      </w:r>
      <w:r w:rsidRPr="007C7D50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оди</w:t>
      </w: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те</w:t>
      </w:r>
    </w:p>
    <w:p w:rsidR="000B03BE" w:rsidRPr="007C7D50" w:rsidRDefault="000B03BE" w:rsidP="008851E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с обществено водоснабдяване е свързано 100.0% от населението на област Сливен, при 99.</w:t>
      </w:r>
      <w:r w:rsidR="00336B63">
        <w:rPr>
          <w:rFonts w:ascii="Verdana" w:eastAsia="Μοντέρνα" w:hAnsi="Verdana"/>
          <w:bCs/>
          <w:sz w:val="20"/>
          <w:szCs w:val="20"/>
          <w:lang w:eastAsia="bg-BG"/>
        </w:rPr>
        <w:t>5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% в страната. Потреблението на питейна вода от домакинствата, свързани</w:t>
      </w:r>
      <w:r>
        <w:rPr>
          <w:rFonts w:ascii="Verdana" w:eastAsia="Μοντέρνα" w:hAnsi="Verdana"/>
          <w:bCs/>
          <w:sz w:val="20"/>
          <w:szCs w:val="20"/>
          <w:lang w:val="en-US" w:eastAsia="bg-BG"/>
        </w:rPr>
        <w:t xml:space="preserve"> с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Pr="00CC0899">
        <w:rPr>
          <w:rFonts w:ascii="Verdana" w:eastAsia="Μοντέρνα" w:hAnsi="Verdana"/>
          <w:bCs/>
          <w:sz w:val="20"/>
          <w:szCs w:val="20"/>
          <w:lang w:eastAsia="bg-BG"/>
        </w:rPr>
        <w:t xml:space="preserve">обществено водоснабдяване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в област Сливен се оценява на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75 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л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/ден средно на човек, или с 3</w:t>
      </w:r>
      <w:r w:rsidR="00003A9A">
        <w:rPr>
          <w:rFonts w:ascii="Verdana" w:eastAsia="Μοντέρνα" w:hAnsi="Verdana"/>
          <w:bCs/>
          <w:sz w:val="20"/>
          <w:szCs w:val="20"/>
          <w:lang w:eastAsia="bg-BG"/>
        </w:rPr>
        <w:t>5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л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./</w:t>
      </w:r>
      <w:proofErr w:type="spellStart"/>
      <w:r>
        <w:rPr>
          <w:rFonts w:ascii="Verdana" w:eastAsia="Μοντέρνα" w:hAnsi="Verdana"/>
          <w:bCs/>
          <w:sz w:val="20"/>
          <w:szCs w:val="20"/>
          <w:lang w:eastAsia="bg-BG"/>
        </w:rPr>
        <w:t>чов</w:t>
      </w:r>
      <w:proofErr w:type="spellEnd"/>
      <w:r>
        <w:rPr>
          <w:rFonts w:ascii="Verdana" w:eastAsia="Μοντέρνα" w:hAnsi="Verdana"/>
          <w:bCs/>
          <w:sz w:val="20"/>
          <w:szCs w:val="20"/>
          <w:lang w:eastAsia="bg-BG"/>
        </w:rPr>
        <w:t>./ден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под средното потребление в страната.</w:t>
      </w:r>
    </w:p>
    <w:p w:rsidR="000B03BE" w:rsidRPr="00DA5402" w:rsidRDefault="000B03BE" w:rsidP="008851E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/>
          <w:sz w:val="20"/>
          <w:szCs w:val="20"/>
          <w:lang w:val="ru-RU" w:eastAsia="bg-BG"/>
        </w:rPr>
      </w:pP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lastRenderedPageBreak/>
        <w:t xml:space="preserve">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2024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в област Сливен на режим на водоснабдяване поради недостиг на вода е </w:t>
      </w:r>
      <w:r w:rsidR="002E088C">
        <w:rPr>
          <w:rFonts w:ascii="Verdana" w:eastAsia="Μοντέρνα" w:hAnsi="Verdana"/>
          <w:bCs/>
          <w:sz w:val="20"/>
          <w:szCs w:val="20"/>
          <w:lang w:val="en-US" w:eastAsia="bg-BG"/>
        </w:rPr>
        <w:t>17.8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% от населението (</w:t>
      </w:r>
      <w:r w:rsidR="002E088C">
        <w:rPr>
          <w:rFonts w:ascii="Verdana" w:eastAsia="Μοντέρνα" w:hAnsi="Verdana"/>
          <w:bCs/>
          <w:sz w:val="20"/>
          <w:szCs w:val="20"/>
          <w:lang w:val="en-US" w:eastAsia="bg-BG"/>
        </w:rPr>
        <w:t>9</w:t>
      </w:r>
      <w:r w:rsidR="002E088C">
        <w:rPr>
          <w:rFonts w:ascii="Verdana" w:eastAsia="Μοντέρνα" w:hAnsi="Verdana"/>
          <w:bCs/>
          <w:sz w:val="20"/>
          <w:szCs w:val="20"/>
          <w:lang w:eastAsia="bg-BG"/>
        </w:rPr>
        <w:t>.</w:t>
      </w:r>
      <w:r w:rsidR="002E088C">
        <w:rPr>
          <w:rFonts w:ascii="Verdana" w:eastAsia="Μοντέρνα" w:hAnsi="Verdana"/>
          <w:bCs/>
          <w:sz w:val="20"/>
          <w:szCs w:val="20"/>
          <w:lang w:val="en-US" w:eastAsia="bg-BG"/>
        </w:rPr>
        <w:t>6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% през </w:t>
      </w:r>
      <w:r w:rsidR="00A34443">
        <w:rPr>
          <w:rFonts w:ascii="Verdana" w:eastAsia="Μοντέρνα" w:hAnsi="Verdana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г.), при </w:t>
      </w:r>
      <w:r w:rsidR="002E088C">
        <w:rPr>
          <w:rFonts w:ascii="Verdana" w:eastAsia="Μοντέρνα" w:hAnsi="Verdana"/>
          <w:bCs/>
          <w:sz w:val="20"/>
          <w:szCs w:val="20"/>
          <w:lang w:val="en-US" w:eastAsia="bg-BG"/>
        </w:rPr>
        <w:t>5.8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% за страната. В областта 62.</w:t>
      </w:r>
      <w:r w:rsidR="002E088C">
        <w:rPr>
          <w:rFonts w:ascii="Verdana" w:eastAsia="Μοντέρνα" w:hAnsi="Verdana"/>
          <w:bCs/>
          <w:sz w:val="20"/>
          <w:szCs w:val="20"/>
          <w:lang w:val="en-US" w:eastAsia="bg-BG"/>
        </w:rPr>
        <w:t>2</w:t>
      </w:r>
      <w:r w:rsidRPr="007C7D50">
        <w:rPr>
          <w:rFonts w:ascii="Verdana" w:eastAsia="Μοντέρνα" w:hAnsi="Verdana"/>
          <w:bCs/>
          <w:sz w:val="20"/>
          <w:szCs w:val="20"/>
          <w:lang w:eastAsia="bg-BG"/>
        </w:rPr>
        <w:t>% от населението е свързано с обществената канализация.</w:t>
      </w:r>
    </w:p>
    <w:p w:rsidR="000B03BE" w:rsidRPr="00DA5402" w:rsidRDefault="000B03BE" w:rsidP="008851E8">
      <w:pPr>
        <w:tabs>
          <w:tab w:val="left" w:pos="3123"/>
        </w:tabs>
        <w:spacing w:before="16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DA5402">
        <w:rPr>
          <w:rFonts w:ascii="Verdana" w:eastAsia="Μοντέρνα" w:hAnsi="Verdana"/>
          <w:b/>
          <w:sz w:val="20"/>
          <w:szCs w:val="20"/>
          <w:lang w:eastAsia="bg-BG"/>
        </w:rPr>
        <w:t>Методологични бележки</w:t>
      </w:r>
    </w:p>
    <w:p w:rsidR="000B03BE" w:rsidRPr="00E606AC" w:rsidRDefault="000B03BE" w:rsidP="008851E8">
      <w:pPr>
        <w:numPr>
          <w:ilvl w:val="0"/>
          <w:numId w:val="2"/>
        </w:numPr>
        <w:spacing w:before="160" w:line="240" w:lineRule="auto"/>
        <w:ind w:left="0" w:firstLine="567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/>
          <w:b/>
          <w:sz w:val="20"/>
          <w:lang w:eastAsia="bg-BG"/>
        </w:rPr>
        <w:t>Дълготрайни</w:t>
      </w: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материални активи с екологично предназначение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 xml:space="preserve">Дълготрайните материални активи с екологично предназначение (ДМА - ЕП) са част от общите дълготрайни материални активи в страната. ДМА - ЕП включват (1) съоръжения, инсталации и оборудване, необходими за опазване и възстановяване на околната среда по направления (за отпадъчните води, въздуха, земята, обезвреждането на отпадъци, защитата от шума) и (2) апаратура за мониторинг и контрол. 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ДМА - ЕП не включват оборудването за опазване на чистотата на въздуха и намаляване на шума и вибрациите в работните помещения, т.е. дейностите за охрана на труда.</w:t>
      </w:r>
    </w:p>
    <w:p w:rsidR="000B03BE" w:rsidRPr="00E606AC" w:rsidRDefault="000B03BE" w:rsidP="008851E8">
      <w:pPr>
        <w:numPr>
          <w:ilvl w:val="0"/>
          <w:numId w:val="2"/>
        </w:numPr>
        <w:spacing w:before="160" w:line="240" w:lineRule="auto"/>
        <w:ind w:left="0" w:firstLine="567"/>
        <w:rPr>
          <w:rFonts w:ascii="Verdana" w:eastAsia="Times New Roman" w:hAnsi="Verdana" w:cs="TimesNewRomanPS-BoldMT"/>
          <w:b/>
          <w:bCs/>
          <w:sz w:val="20"/>
        </w:rPr>
      </w:pPr>
      <w:r w:rsidRPr="00E606AC">
        <w:rPr>
          <w:rFonts w:ascii="Verdana" w:eastAsia="Times New Roman" w:hAnsi="Verdana" w:cs="TimesNewRomanPS-BoldMT"/>
          <w:b/>
          <w:bCs/>
          <w:sz w:val="20"/>
        </w:rPr>
        <w:t>Битови отпадъци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Данните за битовите отпадъци се осигуряват чрез специализирано статистическо изследване, обхващащо изчерпателно общинските администрации, в комбинация с административни данни от Изпълнителната агенция по околна среда. Данните за образуваните отпадъци от домакинствата, необхванати от системи за организирано сметосъбиране, са резултат от статистическа оценка.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„Битови отпадъци“ са отпадъците, произхождащи основно от домакинствата, както и подобните отпадъци от административните сгради, търговски обекти, училища и други обществени места.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Данните за показателите и дефинициите за битовите отпадъци съответстват на Закона за управление на отпадъците.</w:t>
      </w:r>
    </w:p>
    <w:p w:rsidR="000B03BE" w:rsidRPr="00E606AC" w:rsidRDefault="000B03BE" w:rsidP="008851E8">
      <w:pPr>
        <w:numPr>
          <w:ilvl w:val="0"/>
          <w:numId w:val="2"/>
        </w:numPr>
        <w:spacing w:before="160" w:line="240" w:lineRule="auto"/>
        <w:ind w:left="0" w:firstLine="567"/>
        <w:rPr>
          <w:rFonts w:ascii="Verdana" w:eastAsia="Times New Roman" w:hAnsi="Verdana" w:cs="TimesNewRomanPS-BoldMT"/>
          <w:b/>
          <w:bCs/>
          <w:sz w:val="20"/>
        </w:rPr>
      </w:pP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Регистрирани шумови </w:t>
      </w:r>
      <w:r w:rsidRPr="00E606AC">
        <w:rPr>
          <w:rFonts w:ascii="Verdana" w:eastAsia="Times New Roman" w:hAnsi="Verdana"/>
          <w:b/>
          <w:sz w:val="20"/>
          <w:lang w:eastAsia="bg-BG"/>
        </w:rPr>
        <w:t>нива</w:t>
      </w: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 xml:space="preserve">Информацията за регистрираните шумови нива се осигурява чрез изчерпателно статистическо изследване с административен източник на данните Националния център по обществено здраве и анализи. 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Наблюдават се нивата на шума в различни територии и устройствени зони в урбанизираните територии и извън тях.</w:t>
      </w:r>
    </w:p>
    <w:p w:rsidR="000B03BE" w:rsidRPr="00E606AC" w:rsidRDefault="000B03BE" w:rsidP="008851E8">
      <w:pPr>
        <w:numPr>
          <w:ilvl w:val="0"/>
          <w:numId w:val="2"/>
        </w:numPr>
        <w:spacing w:before="160" w:line="240" w:lineRule="auto"/>
        <w:ind w:left="0" w:firstLine="567"/>
        <w:rPr>
          <w:rFonts w:ascii="Verdana" w:eastAsia="Times New Roman" w:hAnsi="Verdana" w:cs="TimesNewRomanPS-BoldMT"/>
          <w:b/>
          <w:bCs/>
          <w:sz w:val="20"/>
        </w:rPr>
      </w:pP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Статистика </w:t>
      </w:r>
      <w:r w:rsidRPr="00E606AC">
        <w:rPr>
          <w:rFonts w:ascii="Verdana" w:eastAsia="Times New Roman" w:hAnsi="Verdana"/>
          <w:b/>
          <w:sz w:val="20"/>
          <w:lang w:eastAsia="bg-BG"/>
        </w:rPr>
        <w:t>на</w:t>
      </w: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водите 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  <w:lang w:val="en-US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Данните за статистиката на водите са резултат от провеждането на годишно статистическо наблюдение „Обществено Водоснабдяване, канализация и пречистване“ - изчерпателно наблюдение.</w:t>
      </w:r>
      <w:bookmarkStart w:id="0" w:name="_GoBack"/>
      <w:bookmarkEnd w:id="0"/>
      <w:r w:rsidRPr="00E606AC">
        <w:rPr>
          <w:rFonts w:ascii="Verdana" w:eastAsia="Times New Roman" w:hAnsi="Verdana" w:cs="TimesNewRomanPS-BoldMT"/>
          <w:bCs/>
          <w:sz w:val="20"/>
        </w:rPr>
        <w:t xml:space="preserve"> Данните се събират от дружествата, </w:t>
      </w:r>
      <w:r w:rsidRPr="00E606AC">
        <w:rPr>
          <w:rFonts w:ascii="Verdana" w:eastAsia="Times New Roman" w:hAnsi="Verdana" w:cs="TimesNewRomanPS-BoldMT"/>
          <w:bCs/>
          <w:sz w:val="20"/>
        </w:rPr>
        <w:lastRenderedPageBreak/>
        <w:t>извършващи дейностите събиране, пречистване, доставяне на води и събиране, отвеждане и пречистване на отпадъчни води (ВиК/оператори на СПСОВ)</w:t>
      </w:r>
      <w:r w:rsidRPr="00E606AC">
        <w:rPr>
          <w:rFonts w:ascii="Verdana" w:eastAsia="Times New Roman" w:hAnsi="Verdana" w:cs="TimesNewRomanPS-BoldMT"/>
          <w:bCs/>
          <w:sz w:val="20"/>
          <w:lang w:val="en-US"/>
        </w:rPr>
        <w:t>.</w:t>
      </w:r>
    </w:p>
    <w:p w:rsidR="000B03BE" w:rsidRPr="00E606AC" w:rsidRDefault="000B03BE" w:rsidP="000B03BE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Μοντέρνα" w:hAnsi="Verdana"/>
          <w:sz w:val="20"/>
          <w:lang w:eastAsia="bg-BG"/>
        </w:rPr>
        <w:t xml:space="preserve">Повече информация и данни за статистика на околната среда </w:t>
      </w:r>
      <w:r>
        <w:rPr>
          <w:rFonts w:ascii="Verdana" w:hAnsi="Verdana"/>
          <w:sz w:val="20"/>
          <w:lang w:eastAsia="bg-BG"/>
        </w:rPr>
        <w:t xml:space="preserve">са достъпни </w:t>
      </w:r>
      <w:r w:rsidRPr="00E606AC">
        <w:rPr>
          <w:rFonts w:ascii="Verdana" w:hAnsi="Verdana"/>
          <w:sz w:val="20"/>
          <w:lang w:eastAsia="bg-BG"/>
        </w:rPr>
        <w:t>на сайта на НСИ, рубрика „Околна среда“ (</w:t>
      </w:r>
      <w:hyperlink r:id="rId7" w:history="1">
        <w:r w:rsidRPr="00E606AC">
          <w:rPr>
            <w:rFonts w:ascii="Verdana" w:eastAsia="Μοντέρνα" w:hAnsi="Verdana"/>
            <w:color w:val="0000FF"/>
            <w:sz w:val="20"/>
            <w:u w:val="single"/>
            <w:lang w:eastAsia="bg-BG"/>
          </w:rPr>
          <w:t>https://www.nsi.bg/node/2541/</w:t>
        </w:r>
      </w:hyperlink>
      <w:r w:rsidRPr="00E606AC">
        <w:rPr>
          <w:rFonts w:ascii="Verdana" w:eastAsia="Μοντέρνα" w:hAnsi="Verdana"/>
          <w:color w:val="0000FF"/>
          <w:sz w:val="20"/>
          <w:u w:val="single"/>
          <w:lang w:eastAsia="bg-BG"/>
        </w:rPr>
        <w:t>)</w:t>
      </w:r>
      <w:r w:rsidRPr="00E606AC">
        <w:rPr>
          <w:rFonts w:ascii="Verdana" w:eastAsia="Μοντέρνα" w:hAnsi="Verdana"/>
          <w:sz w:val="20"/>
          <w:lang w:eastAsia="bg-BG"/>
        </w:rPr>
        <w:t>.</w:t>
      </w:r>
    </w:p>
    <w:p w:rsidR="00265ACF" w:rsidRDefault="00265ACF" w:rsidP="000B03BE">
      <w:pPr>
        <w:autoSpaceDE w:val="0"/>
        <w:autoSpaceDN w:val="0"/>
        <w:adjustRightInd w:val="0"/>
        <w:spacing w:after="0" w:line="360" w:lineRule="auto"/>
        <w:jc w:val="center"/>
      </w:pPr>
    </w:p>
    <w:sectPr w:rsidR="00265ACF" w:rsidSect="00FF1D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35" w:rsidRDefault="00B71135" w:rsidP="00A34443">
      <w:pPr>
        <w:spacing w:after="0" w:line="240" w:lineRule="auto"/>
      </w:pPr>
      <w:r>
        <w:separator/>
      </w:r>
    </w:p>
  </w:endnote>
  <w:endnote w:type="continuationSeparator" w:id="0">
    <w:p w:rsidR="00B71135" w:rsidRDefault="00B71135" w:rsidP="00A3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B71135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866D44" wp14:editId="0A1AB454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B71135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851E8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866D4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B71135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851E8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84C033" wp14:editId="28CE3B85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0D2058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CE32BD" wp14:editId="237D32D6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79BD1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>, e-</w:t>
    </w:r>
    <w:proofErr w:type="spellStart"/>
    <w:r w:rsidRPr="004C67F0">
      <w:rPr>
        <w:rFonts w:ascii="Verdana" w:hAnsi="Verdana"/>
        <w:sz w:val="16"/>
        <w:szCs w:val="16"/>
      </w:rPr>
      <w:t>mail</w:t>
    </w:r>
    <w:proofErr w:type="spellEnd"/>
    <w:r w:rsidRPr="004C67F0">
      <w:rPr>
        <w:rFonts w:ascii="Verdana" w:hAnsi="Verdana"/>
        <w:sz w:val="16"/>
        <w:szCs w:val="16"/>
      </w:rPr>
      <w:t xml:space="preserve">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B71135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</w:t>
    </w:r>
    <w:proofErr w:type="spellStart"/>
    <w:r w:rsidRPr="00EF2933">
      <w:rPr>
        <w:rFonts w:ascii="Verdana" w:eastAsiaTheme="minorHAnsi" w:hAnsi="Verdana" w:cstheme="minorBidi"/>
        <w:sz w:val="16"/>
        <w:szCs w:val="16"/>
      </w:rPr>
      <w:t>mail</w:t>
    </w:r>
    <w:proofErr w:type="spellEnd"/>
    <w:r w:rsidRPr="00EF2933">
      <w:rPr>
        <w:rFonts w:ascii="Verdana" w:eastAsiaTheme="minorHAnsi" w:hAnsi="Verdana" w:cstheme="minorBidi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B71135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8427834" wp14:editId="490A1D56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261EA8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1439CC" wp14:editId="36F9FA83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B71135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851E8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1439C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B71135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851E8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8851E8" w:rsidP="00D83F28">
    <w:pPr>
      <w:pStyle w:val="Footer"/>
      <w:tabs>
        <w:tab w:val="clear" w:pos="4536"/>
        <w:tab w:val="clear" w:pos="9072"/>
      </w:tabs>
    </w:pPr>
  </w:p>
  <w:p w:rsidR="00D83F28" w:rsidRDefault="008851E8" w:rsidP="00D83F28">
    <w:pPr>
      <w:pStyle w:val="Footer"/>
      <w:tabs>
        <w:tab w:val="clear" w:pos="4536"/>
        <w:tab w:val="clear" w:pos="9072"/>
      </w:tabs>
    </w:pPr>
  </w:p>
  <w:p w:rsidR="00FF1DB5" w:rsidRDefault="008851E8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35" w:rsidRDefault="00B71135" w:rsidP="00A34443">
      <w:pPr>
        <w:spacing w:after="0" w:line="240" w:lineRule="auto"/>
      </w:pPr>
      <w:r>
        <w:separator/>
      </w:r>
    </w:p>
  </w:footnote>
  <w:footnote w:type="continuationSeparator" w:id="0">
    <w:p w:rsidR="00B71135" w:rsidRDefault="00B71135" w:rsidP="00A3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A37B3B" w:rsidRDefault="00A34443" w:rsidP="00A37B3B">
    <w:pPr>
      <w:autoSpaceDE w:val="0"/>
      <w:autoSpaceDN w:val="0"/>
      <w:adjustRightInd w:val="0"/>
      <w:spacing w:line="360" w:lineRule="auto"/>
      <w:jc w:val="center"/>
      <w:rPr>
        <w:rFonts w:ascii="Verdana" w:eastAsia="Μοντέρνα" w:hAnsi="Verdana"/>
        <w:b/>
        <w:bCs/>
        <w:sz w:val="20"/>
        <w:szCs w:val="20"/>
        <w:lang w:eastAsia="bg-BG"/>
      </w:rPr>
    </w:pPr>
    <w:r w:rsidRPr="007C7D50">
      <w:rPr>
        <w:rFonts w:ascii="Verdana" w:eastAsia="Μοντέρνα" w:hAnsi="Verdana"/>
        <w:b/>
        <w:iCs/>
        <w:sz w:val="20"/>
        <w:szCs w:val="20"/>
        <w:lang w:eastAsia="bg-BG"/>
      </w:rPr>
      <w:t xml:space="preserve">СТАТИСТИКА НА ОКОЛНАТА СРЕДА В ОБЛАСТ СЛИВЕН ПРЕЗ </w:t>
    </w:r>
    <w:r>
      <w:rPr>
        <w:rFonts w:ascii="Verdana" w:eastAsia="Μοντέρνα" w:hAnsi="Verdana"/>
        <w:b/>
        <w:iCs/>
        <w:sz w:val="20"/>
        <w:szCs w:val="20"/>
        <w:lang w:eastAsia="bg-BG"/>
      </w:rPr>
      <w:t>2024</w:t>
    </w:r>
    <w:r w:rsidRPr="007C7D50">
      <w:rPr>
        <w:rFonts w:ascii="Verdana" w:eastAsia="Μοντέρνα" w:hAnsi="Verdana"/>
        <w:b/>
        <w:iCs/>
        <w:sz w:val="20"/>
        <w:szCs w:val="20"/>
        <w:lang w:eastAsia="bg-BG"/>
      </w:rPr>
      <w:t xml:space="preserve"> ГОДИНА</w:t>
    </w:r>
    <w:r w:rsidRPr="00DD11CB">
      <w:rPr>
        <w:rFonts w:ascii="Verdana" w:hAnsi="Verdana"/>
        <w:noProof/>
        <w:sz w:val="20"/>
        <w:lang w:eastAsia="bg-BG"/>
      </w:rPr>
      <w:t xml:space="preserve"> </w:t>
    </w:r>
    <w:r w:rsidR="00B71135"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C79AD50" wp14:editId="32FA972D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BF758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B71135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1513FBBC" wp14:editId="3AAD136B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ECB96" wp14:editId="4464F98E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B71135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B71135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8851E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ECB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B71135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B71135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B71135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C6A209" wp14:editId="0F43313A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12253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FC43E96" wp14:editId="46A1C307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C7EF89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46C3C8C5" wp14:editId="5FFA169D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359"/>
    <w:multiLevelType w:val="hybridMultilevel"/>
    <w:tmpl w:val="FC1EB740"/>
    <w:lvl w:ilvl="0" w:tplc="AA24A03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1740FFA"/>
    <w:multiLevelType w:val="hybridMultilevel"/>
    <w:tmpl w:val="4140968A"/>
    <w:lvl w:ilvl="0" w:tplc="E036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BE"/>
    <w:rsid w:val="00003A9A"/>
    <w:rsid w:val="000B03BE"/>
    <w:rsid w:val="001A1874"/>
    <w:rsid w:val="00202BFE"/>
    <w:rsid w:val="00265ACF"/>
    <w:rsid w:val="002E088C"/>
    <w:rsid w:val="00336B63"/>
    <w:rsid w:val="007D1A1F"/>
    <w:rsid w:val="007D55FF"/>
    <w:rsid w:val="008851E8"/>
    <w:rsid w:val="009C2D1B"/>
    <w:rsid w:val="00A34443"/>
    <w:rsid w:val="00B40BF8"/>
    <w:rsid w:val="00B71135"/>
    <w:rsid w:val="00C56083"/>
    <w:rsid w:val="00CB4071"/>
    <w:rsid w:val="00E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EF4AA8"/>
  <w15:chartTrackingRefBased/>
  <w15:docId w15:val="{1B66652B-618D-4A2F-84E3-E5884984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B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03B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03BE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0B03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03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B03BE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4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si.bg/bg/content/2541/%D0%BE%D0%BA%D0%BE%D0%BB%D0%BD%D0%B0-%D1%81%D1%80%D0%B5%D0%B4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Dochka Kamburova</cp:lastModifiedBy>
  <cp:revision>4</cp:revision>
  <cp:lastPrinted>2026-03-04T11:47:00Z</cp:lastPrinted>
  <dcterms:created xsi:type="dcterms:W3CDTF">2026-03-04T08:17:00Z</dcterms:created>
  <dcterms:modified xsi:type="dcterms:W3CDTF">2026-03-04T17:35:00Z</dcterms:modified>
</cp:coreProperties>
</file>